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2977"/>
        <w:gridCol w:w="6379"/>
      </w:tblGrid>
      <w:tr w:rsidR="007F6B9E" w:rsidRPr="007F6B9E" w:rsidTr="00F75504">
        <w:trPr>
          <w:trHeight w:val="1276"/>
        </w:trPr>
        <w:tc>
          <w:tcPr>
            <w:tcW w:w="2977" w:type="dxa"/>
          </w:tcPr>
          <w:p w:rsidR="00BC42CA" w:rsidRPr="00AD51B5" w:rsidRDefault="00EE7769" w:rsidP="004B3B4E">
            <w:pPr>
              <w:pStyle w:val="Footer"/>
              <w:tabs>
                <w:tab w:val="left" w:pos="720"/>
              </w:tabs>
              <w:jc w:val="center"/>
              <w:rPr>
                <w:rFonts w:ascii="Times New Roman" w:hAnsi="Times New Roman"/>
                <w:sz w:val="24"/>
                <w:szCs w:val="24"/>
                <w:lang w:val="vi-VN"/>
              </w:rPr>
            </w:pPr>
            <w:r w:rsidRPr="00EE7769">
              <w:rPr>
                <w:rFonts w:ascii="Times New Roman" w:hAnsi="Times New Roman"/>
                <w:sz w:val="24"/>
                <w:szCs w:val="24"/>
                <w:lang w:val="vi-VN"/>
              </w:rPr>
              <w:t xml:space="preserve">UBND </w:t>
            </w:r>
            <w:r w:rsidR="00BC42CA" w:rsidRPr="00BC42CA">
              <w:rPr>
                <w:rFonts w:ascii="Times New Roman" w:hAnsi="Times New Roman"/>
                <w:sz w:val="24"/>
                <w:szCs w:val="24"/>
                <w:lang w:val="vi-VN"/>
              </w:rPr>
              <w:t>TỈNH HÀ TĨNH</w:t>
            </w:r>
          </w:p>
          <w:p w:rsidR="007F6B9E" w:rsidRPr="00BC42CA" w:rsidRDefault="00EE7769" w:rsidP="004B3B4E">
            <w:pPr>
              <w:pStyle w:val="Footer"/>
              <w:tabs>
                <w:tab w:val="left" w:pos="720"/>
              </w:tabs>
              <w:jc w:val="center"/>
              <w:rPr>
                <w:rFonts w:ascii="Times New Roman" w:hAnsi="Times New Roman"/>
                <w:b/>
                <w:sz w:val="26"/>
                <w:szCs w:val="26"/>
                <w:lang w:val="vi-VN"/>
              </w:rPr>
            </w:pPr>
            <w:r w:rsidRPr="00EE7769">
              <w:rPr>
                <w:rFonts w:ascii="Times New Roman" w:hAnsi="Times New Roman"/>
                <w:b/>
                <w:sz w:val="26"/>
                <w:szCs w:val="26"/>
                <w:lang w:val="vi-VN"/>
              </w:rPr>
              <w:t>THANH TRA T</w:t>
            </w:r>
            <w:r w:rsidR="005D6FE2" w:rsidRPr="005D6FE2">
              <w:rPr>
                <w:rFonts w:ascii="Times New Roman" w:hAnsi="Times New Roman"/>
                <w:b/>
                <w:sz w:val="26"/>
                <w:szCs w:val="26"/>
                <w:lang w:val="vi-VN"/>
              </w:rPr>
              <w:t>ỈNH</w:t>
            </w:r>
          </w:p>
          <w:p w:rsidR="007F6B9E" w:rsidRPr="00AD51B5" w:rsidRDefault="00860692" w:rsidP="004B3B4E">
            <w:pPr>
              <w:pStyle w:val="Footer"/>
              <w:tabs>
                <w:tab w:val="left" w:pos="720"/>
              </w:tabs>
              <w:jc w:val="center"/>
              <w:rPr>
                <w:rFonts w:ascii="Times New Roman" w:hAnsi="Times New Roman"/>
                <w:bCs/>
                <w:sz w:val="28"/>
                <w:lang w:val="vi-VN"/>
              </w:rPr>
            </w:pPr>
            <w:r>
              <w:rPr>
                <w:rFonts w:ascii="Times New Roman" w:hAnsi="Times New Roman"/>
                <w:b/>
                <w:noProof/>
                <w:sz w:val="28"/>
              </w:rPr>
              <mc:AlternateContent>
                <mc:Choice Requires="wps">
                  <w:drawing>
                    <wp:anchor distT="4294967292" distB="4294967292" distL="114300" distR="114300" simplePos="0" relativeHeight="251657728" behindDoc="0" locked="0" layoutInCell="1" allowOverlap="1" wp14:anchorId="143EDABC" wp14:editId="4A5A1093">
                      <wp:simplePos x="0" y="0"/>
                      <wp:positionH relativeFrom="column">
                        <wp:posOffset>569595</wp:posOffset>
                      </wp:positionH>
                      <wp:positionV relativeFrom="paragraph">
                        <wp:posOffset>36195</wp:posOffset>
                      </wp:positionV>
                      <wp:extent cx="650240" cy="0"/>
                      <wp:effectExtent l="7620" t="7620" r="8890" b="1143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4.85pt;margin-top:2.85pt;width:51.2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qM15HgIAADsEAAAOAAAAZHJzL2Uyb0RvYy54bWysU9uO2jAQfa/Uf7D8zubSQCEirFYJ9GXb Iu32A4ztJFYd27INAVX9947NRWz7UlXlwYwzM2fOzBkvH4+DRAdundCqwtlDihFXVDOhugp/e91M 5hg5TxQjUite4RN3+HH1/t1yNCXPda8l4xYBiHLlaCrce2/KJHG05wNxD9pwBc5W24F4uNouYZaM gD7IJE/TWTJqy4zVlDsHX5uzE68iftty6r+2reMeyQoDNx9PG89dOJPVkpSdJaYX9EKD/AOLgQgF RW9QDfEE7a34A2oQ1GqnW/9A9ZDothWUxx6gmyz9rZuXnhgee4HhOHMbk/t/sPTLYWuRYBWeYqTI ABI97b2OlVGWh/mMxpUQVqutDR3So3oxz5p+d0jpuieq4zH69WQgOQsZyZuUcHEGquzGz5pBDIEC cVjH1g4BEsaAjlGT000TfvSIwsfZNM0LUI5eXQkpr3nGOv+J6wEFo8LOWyK63tdaKRBe2yxWIYdn 5wMrUl4TQlGlN0LKqL9UaKzwYppPY4LTUrDgDGHOdrtaWnQgYYPiL7YInvswq/eKRbCeE7a+2J4I ebahuFQBD/oCOhfrvCI/FuliPV/Pi0mRz9aTIm2aydOmLiazTfZx2nxo6rrJfgZqWVH2gjGuArvr umbF363D5eGcF+22sLcxJG/R47yA7PU/ko7CBi3PW7HT7LS1V8FhQ2Pw5TWFJ3B/B/v+za9+AQAA //8DAFBLAwQUAAYACAAAACEAcM7yp9sAAAAGAQAADwAAAGRycy9kb3ducmV2LnhtbEyOzWrDMBCE 74W8g9hAL6WRbUgbu5ZDKPTQY36g1421tZ1YK2PJsZunr5JLexqGGWa+fD2ZVlyod41lBfEiAkFc Wt1wpeCw/3hegXAeWWNrmRT8kIN1MXvIMdN25C1ddr4SYYRdhgpq77tMSlfWZNAtbEccsm/bG/TB 9pXUPY5h3LQyiaIXabDh8FBjR+81lefdYBSQG5ZxtElNdfi8jk9fyfU0dnulHufT5g2Ep8n/leGG H9ChCExHO7B2olWwSl9DU8EyyC1OkxjE8e5lkcv/+MUvAAAA//8DAFBLAQItABQABgAIAAAAIQC2 gziS/gAAAOEBAAATAAAAAAAAAAAAAAAAAAAAAABbQ29udGVudF9UeXBlc10ueG1sUEsBAi0AFAAG AAgAAAAhADj9If/WAAAAlAEAAAsAAAAAAAAAAAAAAAAALwEAAF9yZWxzLy5yZWxzUEsBAi0AFAAG AAgAAAAhAByozXkeAgAAOwQAAA4AAAAAAAAAAAAAAAAALgIAAGRycy9lMm9Eb2MueG1sUEsBAi0A FAAGAAgAAAAhAHDO8qfbAAAABgEAAA8AAAAAAAAAAAAAAAAAeAQAAGRycy9kb3ducmV2LnhtbFBL BQYAAAAABAAEAPMAAACABQAAAAA= "/>
                  </w:pict>
                </mc:Fallback>
              </mc:AlternateContent>
            </w:r>
          </w:p>
          <w:p w:rsidR="007F6B9E" w:rsidRDefault="007F6B9E" w:rsidP="003C7E91">
            <w:pPr>
              <w:pStyle w:val="Footer"/>
              <w:tabs>
                <w:tab w:val="left" w:pos="720"/>
              </w:tabs>
              <w:spacing w:before="120"/>
              <w:jc w:val="center"/>
              <w:rPr>
                <w:rFonts w:ascii="Times New Roman" w:hAnsi="Times New Roman"/>
                <w:b/>
                <w:i/>
                <w:iCs/>
                <w:sz w:val="26"/>
                <w:szCs w:val="26"/>
              </w:rPr>
            </w:pPr>
            <w:r w:rsidRPr="001D58D0">
              <w:rPr>
                <w:rFonts w:ascii="Times New Roman" w:hAnsi="Times New Roman"/>
                <w:bCs/>
                <w:sz w:val="26"/>
                <w:szCs w:val="26"/>
              </w:rPr>
              <w:t>Số:</w:t>
            </w:r>
            <w:r w:rsidR="004F1504">
              <w:rPr>
                <w:rFonts w:ascii="Times New Roman" w:hAnsi="Times New Roman"/>
                <w:bCs/>
                <w:sz w:val="26"/>
                <w:szCs w:val="26"/>
              </w:rPr>
              <w:t xml:space="preserve"> 30</w:t>
            </w:r>
            <w:r w:rsidR="00A62DD5">
              <w:rPr>
                <w:rFonts w:ascii="Times New Roman" w:hAnsi="Times New Roman"/>
                <w:bCs/>
                <w:sz w:val="26"/>
                <w:szCs w:val="26"/>
              </w:rPr>
              <w:t>/</w:t>
            </w:r>
            <w:r w:rsidRPr="001D58D0">
              <w:rPr>
                <w:rFonts w:ascii="Times New Roman" w:hAnsi="Times New Roman"/>
                <w:bCs/>
                <w:sz w:val="26"/>
                <w:szCs w:val="26"/>
              </w:rPr>
              <w:t>KL-TT</w:t>
            </w:r>
            <w:r w:rsidR="00860692">
              <w:rPr>
                <w:rFonts w:ascii="Times New Roman" w:hAnsi="Times New Roman"/>
                <w:b/>
                <w:i/>
                <w:noProof/>
                <w:sz w:val="26"/>
                <w:szCs w:val="26"/>
              </w:rPr>
              <mc:AlternateContent>
                <mc:Choice Requires="wps">
                  <w:drawing>
                    <wp:anchor distT="4294967292" distB="4294967292" distL="114290" distR="114290" simplePos="0" relativeHeight="251655680" behindDoc="0" locked="0" layoutInCell="1" allowOverlap="1" wp14:anchorId="7C3AACAB" wp14:editId="71FF1115">
                      <wp:simplePos x="0" y="0"/>
                      <wp:positionH relativeFrom="column">
                        <wp:posOffset>297815</wp:posOffset>
                      </wp:positionH>
                      <wp:positionV relativeFrom="paragraph">
                        <wp:posOffset>370840</wp:posOffset>
                      </wp:positionV>
                      <wp:extent cx="0" cy="0"/>
                      <wp:effectExtent l="12065" t="8890" r="6985" b="1016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5680;visibility:visible;mso-wrap-style:square;mso-width-percent:0;mso-height-percent:0;mso-wrap-distance-left:3.17472mm;mso-wrap-distance-top:-1e-4mm;mso-wrap-distance-right:3.17472mm;mso-wrap-distance-bottom:-1e-4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lZSIFQIAADAEAAAOAAAAZHJzL2Uyb0RvYy54bWysU1Gv2iAUfl+y/0B411pXnTbWm6XVvdzt mnj3AxCoJaMcAmg1y/77gFrj3V6WZX2gBzh8fOc7H6unSyvRmRsrQBU4HU8w4ooCE+pY4G+v29EC I+uIYkSC4gW+couf1u/frTqd8yk0IBk3yIMom3e6wI1zOk8SSxveEjsGzZXfrMG0xPmpOSbMkM6j tzKZTibzpAPDtAHKrfWrVb+J1xG/rjl1L3VtuUOywJ6bi6OJ4yGMyXpF8qMhuhH0RoP8A4uWCOUv vUNVxBF0MuIPqFZQAxZqN6bQJlDXgvJYg68mnfxWzb4hmsdavDhW32Wy/w+Wfj3vDBKswBlGirS+ RXtniDg2DpWglBcQDJoFnTptc59eqp0JldKL2utnoN8tUlA2RB155Pt61R4kDSeSN0fCxGp/26H7 AsznkJODKNqlNm2A9HKgS+zN9d4bfnGI9ot0WE1IPhzRxrrPHFoUggJLoYJgJCfnZ+sCBZIPKWFZ wVZIGZsuFeoKvJxNZ/GABSlY2Axp1hwPpTToTIJt4hfr8TuPaQZOikWwhhO2ucWOCNnH/nKpAp4v wtO5Rb0vfiwny81is8hG2XS+GWWTqhp92pbZaL5NP86qD1VZVunPQC3N8kYwxlVgN3g0zf7OA7fX 0rvr7tK7DMlb9KiXJzv8I+nYxdC43gIHYNedGbrrbRmTb08o+P5x7uPHh77+BQAA//8DAFBLAwQU AAYACAAAACEAtww2X9kAAAAHAQAADwAAAGRycy9kb3ducmV2LnhtbEyOQU/CQBCF7yb+h82YeCGy FZFg6ZQYtTcvosbr0B3bhu5s6S5Q/PWueNDjl/fy3pctB9uqPfe+cYJwPU5AsZTONFIhvL0WV3NQ PpAYap0wwpE9LPPzs4xS4w7ywvtVqFQcEZ8SQh1Cl2rty5ot+bHrWGL26XpLIWJfadPTIY7bVk+S ZKYtNRIfaur4oeZys9pZBF+887b4GpWj5OOmcjzZPj4/EeLlxXC/ABV4CH9l+NGP6pBHp7XbifGq RZjO7mIT4XY+BRXzE69/WeeZ/u+ffwMAAP//AwBQSwECLQAUAAYACAAAACEAtoM4kv4AAADhAQAA EwAAAAAAAAAAAAAAAAAAAAAAW0NvbnRlbnRfVHlwZXNdLnhtbFBLAQItABQABgAIAAAAIQA4/SH/ 1gAAAJQBAAALAAAAAAAAAAAAAAAAAC8BAABfcmVscy8ucmVsc1BLAQItABQABgAIAAAAIQB4lZSI FQIAADAEAAAOAAAAAAAAAAAAAAAAAC4CAABkcnMvZTJvRG9jLnhtbFBLAQItABQABgAIAAAAIQC3 DDZf2QAAAAcBAAAPAAAAAAAAAAAAAAAAAG8EAABkcnMvZG93bnJldi54bWxQSwUGAAAAAAQABADz AAAAdQUAAAAA "/>
                  </w:pict>
                </mc:Fallback>
              </mc:AlternateContent>
            </w:r>
          </w:p>
        </w:tc>
        <w:tc>
          <w:tcPr>
            <w:tcW w:w="6379" w:type="dxa"/>
          </w:tcPr>
          <w:p w:rsidR="007F6B9E" w:rsidRPr="007F6B9E" w:rsidRDefault="007F6B9E" w:rsidP="00DE5272">
            <w:pPr>
              <w:spacing w:after="0" w:line="240" w:lineRule="auto"/>
              <w:jc w:val="center"/>
              <w:rPr>
                <w:b/>
                <w:sz w:val="26"/>
                <w:szCs w:val="26"/>
              </w:rPr>
            </w:pPr>
            <w:r w:rsidRPr="007F6B9E">
              <w:rPr>
                <w:b/>
                <w:sz w:val="26"/>
                <w:szCs w:val="26"/>
              </w:rPr>
              <w:t xml:space="preserve">     CỘNG HOÀ XÃ HỘI CHỦ NGHĨA VIỆT NAM</w:t>
            </w:r>
          </w:p>
          <w:p w:rsidR="007F6B9E" w:rsidRPr="00F03173" w:rsidRDefault="008F2186" w:rsidP="00DE5272">
            <w:pPr>
              <w:pStyle w:val="Heading9"/>
              <w:spacing w:before="0"/>
              <w:rPr>
                <w:bCs/>
                <w:i/>
                <w:iCs/>
                <w:sz w:val="28"/>
              </w:rPr>
            </w:pPr>
            <w:r>
              <w:rPr>
                <w:bCs/>
                <w:iCs/>
                <w:sz w:val="28"/>
              </w:rPr>
              <w:t xml:space="preserve">       </w:t>
            </w:r>
            <w:r w:rsidR="007F6B9E" w:rsidRPr="00F03173">
              <w:rPr>
                <w:rFonts w:hint="eastAsia"/>
                <w:bCs/>
                <w:iCs/>
                <w:sz w:val="28"/>
              </w:rPr>
              <w:t>Đ</w:t>
            </w:r>
            <w:r w:rsidR="007F6B9E" w:rsidRPr="00F03173">
              <w:rPr>
                <w:bCs/>
                <w:iCs/>
                <w:sz w:val="28"/>
              </w:rPr>
              <w:t>ộc lập - Tự do - Hạnh phúc</w:t>
            </w:r>
          </w:p>
          <w:p w:rsidR="007F6B9E" w:rsidRPr="007F6B9E" w:rsidRDefault="00860692" w:rsidP="00DE5272">
            <w:pPr>
              <w:spacing w:after="0"/>
              <w:jc w:val="center"/>
              <w:rPr>
                <w:b/>
                <w:bCs/>
                <w:sz w:val="26"/>
                <w:szCs w:val="26"/>
              </w:rPr>
            </w:pPr>
            <w:r>
              <w:rPr>
                <w:noProof/>
                <w:sz w:val="26"/>
                <w:szCs w:val="26"/>
                <w:lang w:val="en-US"/>
              </w:rPr>
              <mc:AlternateContent>
                <mc:Choice Requires="wps">
                  <w:drawing>
                    <wp:anchor distT="4294967292" distB="4294967292" distL="114300" distR="114300" simplePos="0" relativeHeight="251656704" behindDoc="0" locked="0" layoutInCell="1" allowOverlap="1" wp14:anchorId="613F414C" wp14:editId="52B8E563">
                      <wp:simplePos x="0" y="0"/>
                      <wp:positionH relativeFrom="column">
                        <wp:posOffset>1079500</wp:posOffset>
                      </wp:positionH>
                      <wp:positionV relativeFrom="paragraph">
                        <wp:posOffset>35560</wp:posOffset>
                      </wp:positionV>
                      <wp:extent cx="2059305" cy="0"/>
                      <wp:effectExtent l="12700" t="6985" r="13970" b="120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5pt;margin-top:2.8pt;width:162.1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SMvtIAIAADwEAAAOAAAAZHJzL2Uyb0RvYy54bWysU82O2yAQvlfqOyDuie3E2SZWnNXKTnrZ diPt9gEIYBsVAwISJ6r67h3IT5v2UlX1AQ/MzDd/3ywfj71EB26d0KrE2TjFiCuqmVBtib+8bUZz jJwnihGpFS/xiTv8uHr/bjmYgk90pyXjFgGIcsVgStx5b4okcbTjPXFjbbgCZaNtTzxcbZswSwZA 72UySdOHZNCWGaspdw5e67MSryJ+03DqX5rGcY9kiSE3H08bz104k9WSFK0lphP0kgb5hyx6IhQE vUHVxBO0t+IPqF5Qq51u/JjqPtFNIyiPNUA1WfpbNa8dMTzWAs1x5tYm9/9g6efD1iLBSjzFSJEe RvS09zpGRlkW+jMYV4BZpbY2VEiP6tU8a/rVIaWrjqiWR+u3kwHn6JHcuYSLMxBlN3zSDGwIBIjN Oja2D5DQBnSMMzndZsKPHlF4nKSzxTSdYUSvuoQUV0djnf/IdY+CUGLnLRFt5yutFExe2yyGIYdn 56EQcLw6hKhKb4SUkQBSoaHEi9lkFh2cloIFZTBztt1V0qIDCRSKX+gKgN2ZWb1XLIJ1nLD1RfZE yLMM9lIFPCgM0rlIZ458W6SL9Xw9z0f55GE9ytO6Hj1tqnz0sMk+zOppXVV19j2kluVFJxjjKmR3 5WuW/x0fLptzZtqNsbc2JPfosURI9vqPScfJhmGeabHT7LS1oRthyEDRaHxZp7ADv96j1c+lX/0A AAD//wMAUEsDBBQABgAIAAAAIQAopXDv2wAAAAcBAAAPAAAAZHJzL2Rvd25yZXYueG1sTI/LTsMw EEX3SPyDNUhsELVb+kzjVBUSC5Z9SGzdeEhC43EUO03o1zNlA8ujO7r3TLoZXC0u2IbKk4bxSIFA yr2tqNBwPLw9L0GEaMia2hNq+MYAm+z+LjWJ9T3t8LKPheASConRUMbYJFKGvERnwsg3SJx9+taZ yNgW0ram53JXy4lSc+lMRbxQmgZfS8zP+85pwNDNxmq7csXx/do/fUyuX31z0PrxYdiuQUQc4t8x 3PRZHTJ2OvmObBA180LxL1HDbA6C8+lq+gLi9MsyS+V//+wHAAD//wMAUEsBAi0AFAAGAAgAAAAh ALaDOJL+AAAA4QEAABMAAAAAAAAAAAAAAAAAAAAAAFtDb250ZW50X1R5cGVzXS54bWxQSwECLQAU AAYACAAAACEAOP0h/9YAAACUAQAACwAAAAAAAAAAAAAAAAAvAQAAX3JlbHMvLnJlbHNQSwECLQAU AAYACAAAACEASkjL7SACAAA8BAAADgAAAAAAAAAAAAAAAAAuAgAAZHJzL2Uyb0RvYy54bWxQSwEC LQAUAAYACAAAACEAKKVw79sAAAAHAQAADwAAAAAAAAAAAAAAAAB6BAAAZHJzL2Rvd25yZXYueG1s UEsFBgAAAAAEAAQA8wAAAIIFAAAAAA== "/>
                  </w:pict>
                </mc:Fallback>
              </mc:AlternateContent>
            </w:r>
          </w:p>
          <w:p w:rsidR="007F6B9E" w:rsidRPr="007F6B9E" w:rsidRDefault="008F2186" w:rsidP="00AD51B5">
            <w:pPr>
              <w:rPr>
                <w:i/>
                <w:iCs/>
                <w:szCs w:val="28"/>
              </w:rPr>
            </w:pPr>
            <w:r w:rsidRPr="004F1504">
              <w:rPr>
                <w:i/>
                <w:iCs/>
                <w:szCs w:val="28"/>
              </w:rPr>
              <w:t xml:space="preserve">                   </w:t>
            </w:r>
            <w:r w:rsidR="007F6B9E" w:rsidRPr="007F6B9E">
              <w:rPr>
                <w:i/>
                <w:iCs/>
                <w:szCs w:val="28"/>
              </w:rPr>
              <w:t>Hà Tĩnh, ngày</w:t>
            </w:r>
            <w:r w:rsidR="004F1504">
              <w:rPr>
                <w:i/>
                <w:iCs/>
                <w:szCs w:val="28"/>
                <w:lang w:val="en-US"/>
              </w:rPr>
              <w:t xml:space="preserve"> 13 </w:t>
            </w:r>
            <w:r w:rsidR="001F6787">
              <w:rPr>
                <w:i/>
                <w:iCs/>
                <w:szCs w:val="28"/>
              </w:rPr>
              <w:t xml:space="preserve">tháng </w:t>
            </w:r>
            <w:r w:rsidR="00AD51B5" w:rsidRPr="008F2186">
              <w:rPr>
                <w:i/>
                <w:iCs/>
                <w:szCs w:val="28"/>
              </w:rPr>
              <w:t>10</w:t>
            </w:r>
            <w:r w:rsidRPr="004F1504">
              <w:rPr>
                <w:i/>
                <w:iCs/>
                <w:szCs w:val="28"/>
              </w:rPr>
              <w:t xml:space="preserve"> </w:t>
            </w:r>
            <w:r w:rsidR="007F6B9E" w:rsidRPr="007F6B9E">
              <w:rPr>
                <w:i/>
                <w:iCs/>
                <w:szCs w:val="28"/>
              </w:rPr>
              <w:t>năm 2021</w:t>
            </w:r>
          </w:p>
        </w:tc>
      </w:tr>
    </w:tbl>
    <w:p w:rsidR="00005A7D" w:rsidRDefault="0002723B" w:rsidP="00F75504">
      <w:pPr>
        <w:pStyle w:val="Heading9"/>
        <w:tabs>
          <w:tab w:val="left" w:pos="2603"/>
          <w:tab w:val="center" w:pos="4536"/>
        </w:tabs>
        <w:spacing w:before="100" w:beforeAutospacing="1"/>
        <w:jc w:val="left"/>
        <w:rPr>
          <w:bCs/>
          <w:sz w:val="26"/>
          <w:szCs w:val="26"/>
          <w:lang w:val="vi-VN"/>
        </w:rPr>
      </w:pPr>
      <w:r>
        <w:rPr>
          <w:bCs/>
          <w:sz w:val="26"/>
          <w:szCs w:val="26"/>
          <w:lang w:val="vi-VN"/>
        </w:rPr>
        <w:tab/>
      </w:r>
      <w:r>
        <w:rPr>
          <w:bCs/>
          <w:sz w:val="26"/>
          <w:szCs w:val="26"/>
          <w:lang w:val="vi-VN"/>
        </w:rPr>
        <w:tab/>
      </w:r>
      <w:r w:rsidR="007F6B9E" w:rsidRPr="007F6B9E">
        <w:rPr>
          <w:bCs/>
          <w:sz w:val="26"/>
          <w:szCs w:val="26"/>
          <w:lang w:val="vi-VN"/>
        </w:rPr>
        <w:t>KẾT LUẬN THANH TRA</w:t>
      </w:r>
    </w:p>
    <w:p w:rsidR="001F6787" w:rsidRPr="008F2186" w:rsidRDefault="007F6B9E" w:rsidP="008C3678">
      <w:pPr>
        <w:spacing w:after="0"/>
        <w:jc w:val="center"/>
        <w:rPr>
          <w:b/>
          <w:iCs/>
          <w:szCs w:val="26"/>
        </w:rPr>
      </w:pPr>
      <w:r>
        <w:rPr>
          <w:b/>
          <w:sz w:val="26"/>
          <w:szCs w:val="26"/>
        </w:rPr>
        <w:t>T</w:t>
      </w:r>
      <w:r w:rsidRPr="000438B9">
        <w:rPr>
          <w:b/>
          <w:sz w:val="26"/>
          <w:szCs w:val="26"/>
          <w:lang w:val="nl-NL"/>
        </w:rPr>
        <w:t>ại</w:t>
      </w:r>
      <w:r w:rsidR="008F2186">
        <w:rPr>
          <w:b/>
          <w:sz w:val="26"/>
          <w:szCs w:val="26"/>
          <w:lang w:val="nl-NL"/>
        </w:rPr>
        <w:t xml:space="preserve"> </w:t>
      </w:r>
      <w:r w:rsidR="001F6787">
        <w:rPr>
          <w:b/>
          <w:sz w:val="26"/>
        </w:rPr>
        <w:t xml:space="preserve">Công ty </w:t>
      </w:r>
      <w:r w:rsidR="00DF643A" w:rsidRPr="003B4E88">
        <w:rPr>
          <w:b/>
          <w:sz w:val="26"/>
        </w:rPr>
        <w:t xml:space="preserve">Cổ phần </w:t>
      </w:r>
      <w:r w:rsidR="00442DB6" w:rsidRPr="008F2186">
        <w:rPr>
          <w:b/>
          <w:sz w:val="26"/>
        </w:rPr>
        <w:t>Thuỷ điện Hương Sơn</w:t>
      </w:r>
    </w:p>
    <w:p w:rsidR="007F6B9E" w:rsidRPr="008F2186" w:rsidRDefault="00860692" w:rsidP="001F6787">
      <w:pPr>
        <w:spacing w:before="60" w:after="60"/>
        <w:rPr>
          <w:szCs w:val="28"/>
        </w:rPr>
      </w:pPr>
      <w:r>
        <w:rPr>
          <w:b/>
          <w:noProof/>
          <w:sz w:val="26"/>
          <w:szCs w:val="26"/>
          <w:lang w:val="en-US"/>
        </w:rPr>
        <mc:AlternateContent>
          <mc:Choice Requires="wps">
            <w:drawing>
              <wp:anchor distT="4294967294" distB="4294967294" distL="114300" distR="114300" simplePos="0" relativeHeight="251659776" behindDoc="0" locked="0" layoutInCell="1" allowOverlap="1" wp14:anchorId="1A44EC92" wp14:editId="61345C34">
                <wp:simplePos x="0" y="0"/>
                <wp:positionH relativeFrom="column">
                  <wp:posOffset>2364105</wp:posOffset>
                </wp:positionH>
                <wp:positionV relativeFrom="paragraph">
                  <wp:posOffset>17089</wp:posOffset>
                </wp:positionV>
                <wp:extent cx="1020528" cy="0"/>
                <wp:effectExtent l="0" t="0" r="2730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6.15pt;margin-top:1.35pt;width:80.3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svjKHgIAADsEAAAOAAAAZHJzL2Uyb0RvYy54bWysU02P2jAQvVfqf7B8h3wUthARVqsEetm2 SLv9AcZ2EquObdmGgKr+944NQWx7qapyMOPMzJs3M8+rx1Mv0ZFbJ7QqcTZNMeKKaiZUW+Jvr9vJ AiPniWJEasVLfOYOP67fv1sNpuC57rRk3CIAUa4YTIk7702RJI52vCduqg1X4Gy07YmHq20TZskA 6L1M8jR9SAZtmbGacufga31x4nXEbxpO/demcdwjWWLg5uNp47kPZ7JekaK1xHSCXmmQf2DRE6Gg 6A2qJp6ggxV/QPWCWu1046dU94luGkF57AG6ydLfunnpiOGxFxiOM7cxuf8HS78cdxYJVuIcI0V6 WNHTwetYGS3CeAbjCoiq1M6GBulJvZhnTb87pHTVEdXyGPx6NpCbhYzkTUq4OANF9sNnzSCGAH6c 1amxfYCEKaBTXMn5thJ+8ojCxyzN03kOIqKjLyHFmGis85+47lEwSuy8JaLtfKWVgsVrm8Uy5Pjs fKBFijEhVFV6K6SM+5cKDSVezvN5THBaChacIczZdl9Ji44kKCj+Yo/guQ+z+qBYBOs4YZur7YmQ FxuKSxXwoDGgc7UuEvmxTJebxWYxm8zyh81kltb15GlbzSYP2+zjvP5QV1Wd/QzUslnRCca4CuxG uWazv5PD9eFchHYT7G0MyVv0OC8gO/5H0nGzYZkXWew1O+/suHFQaAy+vqbwBO7vYN+/+fUvAAAA //8DAFBLAwQUAAYACAAAACEAluf4LdwAAAAHAQAADwAAAGRycy9kb3ducmV2LnhtbEyPwU7DMBBE 70j8g7VIXBB1mqgUQpyqQuLAkbYS1228JIF4HcVOE/r1LFzgOJrRzJtiM7tOnWgIrWcDy0UCirjy tuXawGH/fHsPKkRki51nMvBFATbl5UWBufUTv9JpF2slJRxyNNDE2Odah6ohh2Hhe2Lx3v3gMIoc am0HnKTcdTpNkjvtsGVZaLCnp4aqz93oDFAYV8tk++Dqw8t5unlLzx9Tvzfm+mrePoKKNMe/MPzg CzqUwnT0I9ugOgPZOs0kaiBdgxJ/lWXy7firdVno//zlNwAAAP//AwBQSwECLQAUAAYACAAAACEA toM4kv4AAADhAQAAEwAAAAAAAAAAAAAAAAAAAAAAW0NvbnRlbnRfVHlwZXNdLnhtbFBLAQItABQA BgAIAAAAIQA4/SH/1gAAAJQBAAALAAAAAAAAAAAAAAAAAC8BAABfcmVscy8ucmVsc1BLAQItABQA BgAIAAAAIQBMsvjKHgIAADsEAAAOAAAAAAAAAAAAAAAAAC4CAABkcnMvZTJvRG9jLnhtbFBLAQIt ABQABgAIAAAAIQCW5/gt3AAAAAcBAAAPAAAAAAAAAAAAAAAAAHgEAABkcnMvZG93bnJldi54bWxQ SwUGAAAAAAQABADzAAAAgQUAAAAA "/>
            </w:pict>
          </mc:Fallback>
        </mc:AlternateContent>
      </w:r>
    </w:p>
    <w:p w:rsidR="007F6B9E" w:rsidRPr="00700A70" w:rsidRDefault="007F6B9E" w:rsidP="003036D0">
      <w:pPr>
        <w:spacing w:after="120" w:line="240" w:lineRule="auto"/>
        <w:ind w:firstLine="539"/>
        <w:jc w:val="both"/>
        <w:rPr>
          <w:szCs w:val="28"/>
          <w:lang w:val="nl-NL"/>
        </w:rPr>
      </w:pPr>
      <w:r w:rsidRPr="00700A70">
        <w:rPr>
          <w:iCs/>
          <w:szCs w:val="28"/>
        </w:rPr>
        <w:t>Thực hiện Quyết định số</w:t>
      </w:r>
      <w:r w:rsidR="008F2186" w:rsidRPr="004F1504">
        <w:rPr>
          <w:iCs/>
          <w:szCs w:val="28"/>
        </w:rPr>
        <w:t xml:space="preserve"> </w:t>
      </w:r>
      <w:r w:rsidR="001F6787" w:rsidRPr="00700A70">
        <w:rPr>
          <w:iCs/>
          <w:szCs w:val="28"/>
          <w:lang w:val="nl-NL"/>
        </w:rPr>
        <w:t>84</w:t>
      </w:r>
      <w:r w:rsidRPr="00700A70">
        <w:rPr>
          <w:iCs/>
          <w:szCs w:val="28"/>
          <w:lang w:val="nl-NL"/>
        </w:rPr>
        <w:t xml:space="preserve">/QĐ-TT ngày </w:t>
      </w:r>
      <w:r w:rsidR="001F6787" w:rsidRPr="00700A70">
        <w:rPr>
          <w:iCs/>
          <w:szCs w:val="28"/>
          <w:lang w:val="nl-NL"/>
        </w:rPr>
        <w:t>23</w:t>
      </w:r>
      <w:r w:rsidRPr="00700A70">
        <w:rPr>
          <w:iCs/>
          <w:szCs w:val="28"/>
          <w:lang w:val="nl-NL"/>
        </w:rPr>
        <w:t>/</w:t>
      </w:r>
      <w:r w:rsidR="001F6787" w:rsidRPr="00700A70">
        <w:rPr>
          <w:iCs/>
          <w:szCs w:val="28"/>
          <w:lang w:val="nl-NL"/>
        </w:rPr>
        <w:t>6</w:t>
      </w:r>
      <w:r w:rsidRPr="00700A70">
        <w:rPr>
          <w:iCs/>
          <w:szCs w:val="28"/>
          <w:lang w:val="nl-NL"/>
        </w:rPr>
        <w:t>/2021 của Thanh tra tỉnh</w:t>
      </w:r>
      <w:r w:rsidR="008F2186">
        <w:rPr>
          <w:iCs/>
          <w:szCs w:val="28"/>
          <w:lang w:val="nl-NL"/>
        </w:rPr>
        <w:t xml:space="preserve"> </w:t>
      </w:r>
      <w:r w:rsidRPr="00700A70">
        <w:rPr>
          <w:iCs/>
          <w:szCs w:val="28"/>
          <w:lang w:val="nl-NL"/>
        </w:rPr>
        <w:t>về thanh tra việc chấp hành quy định của pháp luật</w:t>
      </w:r>
      <w:r w:rsidRPr="00700A70">
        <w:rPr>
          <w:iCs/>
          <w:szCs w:val="28"/>
        </w:rPr>
        <w:t xml:space="preserve"> về</w:t>
      </w:r>
      <w:r w:rsidRPr="00700A70">
        <w:rPr>
          <w:iCs/>
          <w:szCs w:val="28"/>
          <w:lang w:val="nl-NL"/>
        </w:rPr>
        <w:t xml:space="preserve">: Doanh nghiệp, đất đai, đầu tư xây dựng; thực hiện nghĩa vụ đối với Nhà nước và người lao động tại </w:t>
      </w:r>
      <w:r w:rsidR="00277591" w:rsidRPr="00700A70">
        <w:rPr>
          <w:szCs w:val="28"/>
        </w:rPr>
        <w:t xml:space="preserve">Công ty </w:t>
      </w:r>
      <w:r w:rsidR="00DF643A" w:rsidRPr="003B4E88">
        <w:rPr>
          <w:szCs w:val="28"/>
        </w:rPr>
        <w:t xml:space="preserve">Cổ phần </w:t>
      </w:r>
      <w:r w:rsidR="00442DB6" w:rsidRPr="008F2186">
        <w:rPr>
          <w:szCs w:val="28"/>
        </w:rPr>
        <w:t>Thuỷ điện Hương Sơn</w:t>
      </w:r>
      <w:r w:rsidR="008F2186" w:rsidRPr="004F1504">
        <w:rPr>
          <w:szCs w:val="28"/>
        </w:rPr>
        <w:t xml:space="preserve"> </w:t>
      </w:r>
      <w:r w:rsidRPr="00700A70">
        <w:rPr>
          <w:szCs w:val="28"/>
        </w:rPr>
        <w:t>(sau đây viết tắ</w:t>
      </w:r>
      <w:r w:rsidR="00A350DF" w:rsidRPr="00700A70">
        <w:rPr>
          <w:szCs w:val="28"/>
        </w:rPr>
        <w:t>t là Công ty) năm 201</w:t>
      </w:r>
      <w:r w:rsidR="009A003E" w:rsidRPr="00700A70">
        <w:rPr>
          <w:szCs w:val="28"/>
        </w:rPr>
        <w:t>9</w:t>
      </w:r>
      <w:r w:rsidR="00A350DF" w:rsidRPr="00700A70">
        <w:rPr>
          <w:szCs w:val="28"/>
        </w:rPr>
        <w:t>, 2020</w:t>
      </w:r>
      <w:r w:rsidRPr="00700A70">
        <w:rPr>
          <w:szCs w:val="28"/>
        </w:rPr>
        <w:t>;</w:t>
      </w:r>
      <w:r w:rsidR="008F2186" w:rsidRPr="004F1504">
        <w:rPr>
          <w:szCs w:val="28"/>
        </w:rPr>
        <w:t xml:space="preserve"> </w:t>
      </w:r>
      <w:r w:rsidRPr="00700A70">
        <w:rPr>
          <w:szCs w:val="28"/>
        </w:rPr>
        <w:t xml:space="preserve">từ ngày </w:t>
      </w:r>
      <w:r w:rsidR="00442DB6" w:rsidRPr="008F2186">
        <w:rPr>
          <w:szCs w:val="28"/>
        </w:rPr>
        <w:t>19</w:t>
      </w:r>
      <w:r w:rsidRPr="00700A70">
        <w:rPr>
          <w:szCs w:val="28"/>
        </w:rPr>
        <w:t>/</w:t>
      </w:r>
      <w:r w:rsidR="00442DB6">
        <w:rPr>
          <w:szCs w:val="28"/>
        </w:rPr>
        <w:t>7</w:t>
      </w:r>
      <w:r w:rsidR="008F2186" w:rsidRPr="004F1504">
        <w:rPr>
          <w:szCs w:val="28"/>
        </w:rPr>
        <w:t xml:space="preserve"> </w:t>
      </w:r>
      <w:r w:rsidRPr="00700A70">
        <w:rPr>
          <w:szCs w:val="28"/>
        </w:rPr>
        <w:t xml:space="preserve">đến ngày </w:t>
      </w:r>
      <w:r w:rsidR="00442DB6" w:rsidRPr="008F2186">
        <w:rPr>
          <w:szCs w:val="28"/>
        </w:rPr>
        <w:t>30</w:t>
      </w:r>
      <w:r w:rsidRPr="00700A70">
        <w:rPr>
          <w:szCs w:val="28"/>
        </w:rPr>
        <w:t>/</w:t>
      </w:r>
      <w:r w:rsidR="00442DB6">
        <w:rPr>
          <w:szCs w:val="28"/>
        </w:rPr>
        <w:t>7</w:t>
      </w:r>
      <w:r w:rsidRPr="00700A70">
        <w:rPr>
          <w:szCs w:val="28"/>
        </w:rPr>
        <w:t>/2021, Đoàn thanh tra đã tiến hành thu thập hồ sơ, tài liệu, trực tiếp làm việc, kiểm tra Công ty.</w:t>
      </w:r>
    </w:p>
    <w:p w:rsidR="007F6B9E" w:rsidRPr="00700A70" w:rsidRDefault="00860692" w:rsidP="003036D0">
      <w:pPr>
        <w:spacing w:after="120" w:line="240" w:lineRule="auto"/>
        <w:ind w:firstLine="539"/>
        <w:jc w:val="both"/>
        <w:rPr>
          <w:szCs w:val="28"/>
          <w:lang w:val="nl-NL"/>
        </w:rPr>
      </w:pPr>
      <w:r>
        <w:rPr>
          <w:noProof/>
          <w:szCs w:val="28"/>
          <w:lang w:val="en-US"/>
        </w:rPr>
        <mc:AlternateContent>
          <mc:Choice Requires="wps">
            <w:drawing>
              <wp:anchor distT="4294967292" distB="4294967292" distL="114300" distR="114300" simplePos="0" relativeHeight="251658752" behindDoc="0" locked="0" layoutInCell="1" allowOverlap="1" wp14:anchorId="30C21574" wp14:editId="20BDBF76">
                <wp:simplePos x="0" y="0"/>
                <wp:positionH relativeFrom="column">
                  <wp:posOffset>6892290</wp:posOffset>
                </wp:positionH>
                <wp:positionV relativeFrom="paragraph">
                  <wp:posOffset>67310</wp:posOffset>
                </wp:positionV>
                <wp:extent cx="1063625" cy="0"/>
                <wp:effectExtent l="5715" t="10160" r="6985" b="889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7pt,5.3pt" to="626.45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xO2QGwIAADYEAAAOAAAAZHJzL2Uyb0RvYy54bWysU02P2yAQvVfqf0DcE9tZJ02sOKvKTnrZ diNl+wMIYBsVAwISJ6r63zuQD+1uL1VVH/AMMzzezDyWj6deoiO3TmhV4mycYsQV1UyotsTfXzaj OUbOE8WI1IqX+Mwdflx9/LAcTMEnutOScYsARLliMCXuvDdFkjja8Z64sTZcQbDRticeXNsmzJIB 0HuZTNJ0lgzaMmM15c7Bbn0J4lXEbxpO/XPTOO6RLDFw83G1cd2HNVktSdFaYjpBrzTIP7DoiVBw 6R2qJp6ggxV/QPWCWu1048dU94luGkF5rAGqydJ31ew6YnisBZrjzL1N7v/B0m/HrUWCwewwUqSH Ee28JaLtPKq0UtBAbdEk9GkwroD0Sm1tqJSe1M48afrDIaWrjqiWR74vZwMgWTiRvDkSHGfgtv3w VTPIIQevY9NOje0DJLQDneJszvfZ8JNHFDazdPYwm0wxordYQorbQWOd/8J1j4JRYilUaBspyPHJ +UCEFLeUsK30RkgZRy8VGkq8mAJyiDgtBQvB6Nh2X0mLjiSIJ36xqndpVh8Ui2AdJ2x9tT0R8mLD 5VIFPCgF6Fytizp+LtLFer6e56N8MluP8rSuR583VT6abbJP0/qhrqo6+xWoZXnRCca4CuxuSs3y v1PC9c1cNHbX6r0NyVv02C8ge/tH0nGWYXwXIew1O2/tbcYgzph8fUhB/a99sF8/99VvAAAA//8D AFBLAwQUAAYACAAAACEALxgl794AAAALAQAADwAAAGRycy9kb3ducmV2LnhtbEyPQU/DMAyF70j8 h8hIXCaWUNg0uqYTAnrjwgbi6jWmrdY4XZNthV9PKg7j5mc/PX8vWw22FUfqfeNYw+1UgSAunWm4 0vC+KW4WIHxANtg6Jg3f5GGVX15kmBp34jc6rkMlYgj7FDXUIXSplL6syaKfuo443r5cbzFE2VfS 9HiK4baViVJzabHh+KHGjp5qKnfrg9Xgiw/aFz+TcqI+7ypHyf759QW1vr4aHpcgAg3hbIYRP6JD Hpm27sDGizZqtZjdR+84zUGMjmSWPIDY/m1knsn/HfJfAAAA//8DAFBLAQItABQABgAIAAAAIQC2 gziS/gAAAOEBAAATAAAAAAAAAAAAAAAAAAAAAABbQ29udGVudF9UeXBlc10ueG1sUEsBAi0AFAAG AAgAAAAhADj9If/WAAAAlAEAAAsAAAAAAAAAAAAAAAAALwEAAF9yZWxzLy5yZWxzUEsBAi0AFAAG AAgAAAAhAHXE7ZAbAgAANgQAAA4AAAAAAAAAAAAAAAAALgIAAGRycy9lMm9Eb2MueG1sUEsBAi0A FAAGAAgAAAAhAC8YJe/eAAAACwEAAA8AAAAAAAAAAAAAAAAAdQQAAGRycy9kb3ducmV2LnhtbFBL BQYAAAAABAAEAPMAAACABQAAAAA= "/>
            </w:pict>
          </mc:Fallback>
        </mc:AlternateContent>
      </w:r>
      <w:r w:rsidR="007F6B9E" w:rsidRPr="00700A70">
        <w:rPr>
          <w:szCs w:val="28"/>
          <w:lang w:val="nl-NL"/>
        </w:rPr>
        <w:t>Xét Báo cáo kết quả thanh tra số 0</w:t>
      </w:r>
      <w:r w:rsidR="00442DB6">
        <w:rPr>
          <w:szCs w:val="28"/>
          <w:lang w:val="nl-NL"/>
        </w:rPr>
        <w:t>4</w:t>
      </w:r>
      <w:r w:rsidR="007F6B9E" w:rsidRPr="00700A70">
        <w:rPr>
          <w:szCs w:val="28"/>
          <w:lang w:val="nl-NL"/>
        </w:rPr>
        <w:t xml:space="preserve">/BC-ĐTT ngày </w:t>
      </w:r>
      <w:r w:rsidR="00540E65">
        <w:rPr>
          <w:szCs w:val="28"/>
          <w:lang w:val="nl-NL"/>
        </w:rPr>
        <w:t>20</w:t>
      </w:r>
      <w:r w:rsidR="007F6B9E" w:rsidRPr="00700A70">
        <w:rPr>
          <w:szCs w:val="28"/>
          <w:lang w:val="nl-NL"/>
        </w:rPr>
        <w:t>/</w:t>
      </w:r>
      <w:r w:rsidR="003C7E91">
        <w:rPr>
          <w:szCs w:val="28"/>
          <w:lang w:val="nl-NL"/>
        </w:rPr>
        <w:t>9</w:t>
      </w:r>
      <w:r w:rsidR="007F6B9E" w:rsidRPr="00700A70">
        <w:rPr>
          <w:szCs w:val="28"/>
          <w:lang w:val="nl-NL"/>
        </w:rPr>
        <w:t>/2021</w:t>
      </w:r>
      <w:r w:rsidR="00F10ED4">
        <w:rPr>
          <w:szCs w:val="28"/>
          <w:lang w:val="nl-NL"/>
        </w:rPr>
        <w:t xml:space="preserve"> </w:t>
      </w:r>
      <w:r w:rsidR="007F6B9E" w:rsidRPr="00700A70">
        <w:rPr>
          <w:szCs w:val="28"/>
          <w:lang w:val="nl-NL"/>
        </w:rPr>
        <w:t>của Trưởng đoàn thanh tra (kèm theo</w:t>
      </w:r>
      <w:r w:rsidR="008F2186">
        <w:rPr>
          <w:szCs w:val="28"/>
          <w:lang w:val="nl-NL"/>
        </w:rPr>
        <w:t xml:space="preserve"> </w:t>
      </w:r>
      <w:r w:rsidR="007F6B9E" w:rsidRPr="00700A70">
        <w:rPr>
          <w:szCs w:val="28"/>
          <w:lang w:val="nl-NL"/>
        </w:rPr>
        <w:t xml:space="preserve">các hồ sơ tài liệu liên quan); </w:t>
      </w:r>
      <w:r w:rsidR="0002723B" w:rsidRPr="00700A70">
        <w:rPr>
          <w:szCs w:val="28"/>
          <w:lang w:val="nl-NL"/>
        </w:rPr>
        <w:t xml:space="preserve">Chánh </w:t>
      </w:r>
      <w:r w:rsidR="007F6B9E" w:rsidRPr="00700A70">
        <w:rPr>
          <w:szCs w:val="28"/>
          <w:lang w:val="nl-NL"/>
        </w:rPr>
        <w:t xml:space="preserve">Thanh tra tỉnh kết luận như sau: </w:t>
      </w:r>
    </w:p>
    <w:p w:rsidR="007F6B9E" w:rsidRPr="004F1504" w:rsidRDefault="009A003E" w:rsidP="003036D0">
      <w:pPr>
        <w:spacing w:after="120" w:line="240" w:lineRule="auto"/>
        <w:ind w:firstLine="567"/>
        <w:jc w:val="both"/>
        <w:rPr>
          <w:b/>
          <w:sz w:val="26"/>
          <w:szCs w:val="26"/>
          <w:lang w:val="nl-NL"/>
        </w:rPr>
      </w:pPr>
      <w:r w:rsidRPr="004F1504">
        <w:rPr>
          <w:b/>
          <w:sz w:val="26"/>
          <w:szCs w:val="26"/>
          <w:lang w:val="nl-NL"/>
        </w:rPr>
        <w:t>I. KHÁI QUÁT CHUNG</w:t>
      </w:r>
    </w:p>
    <w:p w:rsidR="001F2F6E" w:rsidRPr="00E0724B" w:rsidRDefault="00333337" w:rsidP="003036D0">
      <w:pPr>
        <w:spacing w:after="120" w:line="240" w:lineRule="auto"/>
        <w:ind w:firstLine="570"/>
        <w:jc w:val="both"/>
        <w:rPr>
          <w:szCs w:val="28"/>
          <w:lang w:val="nl-NL"/>
        </w:rPr>
      </w:pPr>
      <w:r>
        <w:rPr>
          <w:szCs w:val="28"/>
          <w:lang w:val="nl-NL"/>
        </w:rPr>
        <w:t>Công ty Cổ phần</w:t>
      </w:r>
      <w:r w:rsidR="001F2F6E" w:rsidRPr="00E0724B">
        <w:rPr>
          <w:szCs w:val="28"/>
          <w:lang w:val="nl-NL"/>
        </w:rPr>
        <w:t xml:space="preserve"> Thủy điện Hương Sơn (mã chứng khoán: GSM) có Giấy chứng nhận đăng ký kinh doanh do Sở Kế hoạch và Đầu tư Hà Tĩnh cấp, đăng ký lần đầu ngày 14/11/2003; đăng ký thay đổi lần thứ 13 ngày 06/5/2021. Mã số doanh nghiệp: 3000333195.</w:t>
      </w:r>
    </w:p>
    <w:p w:rsidR="001F2F6E" w:rsidRPr="00E0724B" w:rsidRDefault="001F2F6E" w:rsidP="003036D0">
      <w:pPr>
        <w:spacing w:after="120" w:line="240" w:lineRule="auto"/>
        <w:ind w:firstLine="570"/>
        <w:jc w:val="both"/>
        <w:rPr>
          <w:rFonts w:eastAsiaTheme="minorHAnsi"/>
          <w:szCs w:val="28"/>
          <w:highlight w:val="yellow"/>
        </w:rPr>
      </w:pPr>
      <w:r w:rsidRPr="00DC2B73">
        <w:rPr>
          <w:rFonts w:eastAsiaTheme="minorHAnsi"/>
          <w:szCs w:val="28"/>
        </w:rPr>
        <w:t xml:space="preserve">Địa chỉ trụ sở chính: </w:t>
      </w:r>
      <w:r w:rsidRPr="00E0724B">
        <w:rPr>
          <w:rFonts w:eastAsiaTheme="minorHAnsi"/>
          <w:szCs w:val="28"/>
          <w:lang w:val="nl-NL"/>
        </w:rPr>
        <w:t>Km 70</w:t>
      </w:r>
      <w:r w:rsidR="00F10ED4">
        <w:rPr>
          <w:rFonts w:eastAsiaTheme="minorHAnsi"/>
          <w:szCs w:val="28"/>
          <w:lang w:val="nl-NL"/>
        </w:rPr>
        <w:t xml:space="preserve">, </w:t>
      </w:r>
      <w:r w:rsidRPr="00E0724B">
        <w:rPr>
          <w:rFonts w:eastAsiaTheme="minorHAnsi"/>
          <w:szCs w:val="28"/>
          <w:lang w:val="nl-NL"/>
        </w:rPr>
        <w:t>Q</w:t>
      </w:r>
      <w:r w:rsidR="00F10ED4">
        <w:rPr>
          <w:rFonts w:eastAsiaTheme="minorHAnsi"/>
          <w:szCs w:val="28"/>
          <w:lang w:val="nl-NL"/>
        </w:rPr>
        <w:t xml:space="preserve">uốc lộ </w:t>
      </w:r>
      <w:r w:rsidRPr="00E0724B">
        <w:rPr>
          <w:rFonts w:eastAsiaTheme="minorHAnsi"/>
          <w:szCs w:val="28"/>
          <w:lang w:val="nl-NL"/>
        </w:rPr>
        <w:t>8A, xã Sơn Kim 1, huyện Hương Sơn, tỉnh Hà Tĩnh</w:t>
      </w:r>
      <w:r w:rsidRPr="00DC2B73">
        <w:rPr>
          <w:rFonts w:eastAsiaTheme="minorHAnsi"/>
          <w:szCs w:val="28"/>
        </w:rPr>
        <w:t xml:space="preserve">; </w:t>
      </w:r>
      <w:r w:rsidRPr="00E0724B">
        <w:rPr>
          <w:szCs w:val="28"/>
          <w:lang w:val="nl-NL"/>
        </w:rPr>
        <w:t>v</w:t>
      </w:r>
      <w:r w:rsidRPr="00DC2B73">
        <w:rPr>
          <w:szCs w:val="28"/>
          <w:lang w:val="nl-NL"/>
        </w:rPr>
        <w:t>ốn điều lệ</w:t>
      </w:r>
      <w:r w:rsidRPr="00DC2B73">
        <w:rPr>
          <w:rStyle w:val="FootnoteReference"/>
          <w:szCs w:val="28"/>
          <w:lang w:val="nl-NL"/>
        </w:rPr>
        <w:footnoteReference w:id="1"/>
      </w:r>
      <w:r w:rsidRPr="00DC2B73">
        <w:rPr>
          <w:szCs w:val="28"/>
          <w:lang w:val="nl-NL"/>
        </w:rPr>
        <w:t xml:space="preserve">: 285,620 tỷ đồng, </w:t>
      </w:r>
      <w:r w:rsidRPr="00DC2B73">
        <w:rPr>
          <w:szCs w:val="28"/>
        </w:rPr>
        <w:t>mệnh giá cổ phần 10.000 đồng, tổng số</w:t>
      </w:r>
      <w:r w:rsidR="008F2186" w:rsidRPr="004F1504">
        <w:rPr>
          <w:szCs w:val="28"/>
          <w:lang w:val="nl-NL"/>
        </w:rPr>
        <w:t xml:space="preserve"> </w:t>
      </w:r>
      <w:r w:rsidRPr="00DC2B73">
        <w:rPr>
          <w:szCs w:val="28"/>
          <w:lang w:val="nl-NL"/>
        </w:rPr>
        <w:t>28.562.000</w:t>
      </w:r>
      <w:r w:rsidRPr="00DC2B73">
        <w:rPr>
          <w:szCs w:val="28"/>
        </w:rPr>
        <w:t xml:space="preserve"> cổ phần. Danh sách cổ đông </w:t>
      </w:r>
      <w:r w:rsidRPr="00E0724B">
        <w:rPr>
          <w:szCs w:val="28"/>
        </w:rPr>
        <w:t xml:space="preserve">năm 2020 </w:t>
      </w:r>
      <w:r w:rsidRPr="00DC2B73">
        <w:rPr>
          <w:szCs w:val="28"/>
        </w:rPr>
        <w:t xml:space="preserve">gồm </w:t>
      </w:r>
      <w:r w:rsidRPr="00E0724B">
        <w:rPr>
          <w:szCs w:val="28"/>
        </w:rPr>
        <w:t>221 người.</w:t>
      </w:r>
    </w:p>
    <w:p w:rsidR="001F2F6E" w:rsidRPr="00E0724B" w:rsidRDefault="001F2F6E" w:rsidP="003036D0">
      <w:pPr>
        <w:spacing w:after="120" w:line="240" w:lineRule="auto"/>
        <w:ind w:firstLine="570"/>
        <w:jc w:val="both"/>
        <w:rPr>
          <w:rFonts w:eastAsiaTheme="minorHAnsi"/>
          <w:szCs w:val="28"/>
        </w:rPr>
      </w:pPr>
      <w:r w:rsidRPr="00DC2B73">
        <w:rPr>
          <w:rFonts w:eastAsiaTheme="minorHAnsi"/>
          <w:szCs w:val="28"/>
        </w:rPr>
        <w:t xml:space="preserve">Người đại diện theo pháp luật: </w:t>
      </w:r>
      <w:r w:rsidRPr="005D572A">
        <w:rPr>
          <w:rFonts w:eastAsiaTheme="minorHAnsi"/>
          <w:szCs w:val="28"/>
        </w:rPr>
        <w:t xml:space="preserve">Ông </w:t>
      </w:r>
      <w:r w:rsidRPr="00CD05BB">
        <w:rPr>
          <w:rFonts w:eastAsiaTheme="minorHAnsi"/>
          <w:szCs w:val="28"/>
        </w:rPr>
        <w:t>Ph</w:t>
      </w:r>
      <w:r w:rsidRPr="005D572A">
        <w:rPr>
          <w:rFonts w:eastAsiaTheme="minorHAnsi"/>
          <w:szCs w:val="28"/>
        </w:rPr>
        <w:t>ạm Tiến Dũng</w:t>
      </w:r>
      <w:r w:rsidRPr="005D572A">
        <w:rPr>
          <w:rStyle w:val="FootnoteReference"/>
          <w:rFonts w:eastAsiaTheme="minorHAnsi"/>
          <w:szCs w:val="28"/>
        </w:rPr>
        <w:footnoteReference w:id="2"/>
      </w:r>
      <w:r w:rsidRPr="005D572A">
        <w:rPr>
          <w:rFonts w:eastAsiaTheme="minorHAnsi"/>
          <w:szCs w:val="28"/>
        </w:rPr>
        <w:t>;</w:t>
      </w:r>
      <w:r w:rsidRPr="00DC2B73">
        <w:rPr>
          <w:rFonts w:eastAsiaTheme="minorHAnsi"/>
          <w:szCs w:val="28"/>
        </w:rPr>
        <w:t xml:space="preserve"> Công ty đăng ký </w:t>
      </w:r>
      <w:r w:rsidRPr="00E0724B">
        <w:rPr>
          <w:rFonts w:eastAsiaTheme="minorHAnsi"/>
          <w:szCs w:val="28"/>
        </w:rPr>
        <w:t>03</w:t>
      </w:r>
      <w:r w:rsidRPr="00DC2B73">
        <w:rPr>
          <w:rFonts w:eastAsiaTheme="minorHAnsi"/>
          <w:szCs w:val="28"/>
        </w:rPr>
        <w:t xml:space="preserve"> ngành nghề kinh doanh khác nhau, trong đó ngành nghề chính: Đầu</w:t>
      </w:r>
      <w:r w:rsidRPr="00E0724B">
        <w:rPr>
          <w:rFonts w:eastAsiaTheme="minorHAnsi"/>
          <w:szCs w:val="28"/>
        </w:rPr>
        <w:t xml:space="preserve"> tư xây dựng, quản lý vận hành nhà máy thủy điện; sản xuất kinh doanh điện.</w:t>
      </w:r>
    </w:p>
    <w:p w:rsidR="001F2F6E" w:rsidRPr="00E0724B" w:rsidRDefault="001F2F6E" w:rsidP="003036D0">
      <w:pPr>
        <w:spacing w:after="120" w:line="240" w:lineRule="auto"/>
        <w:ind w:firstLine="570"/>
        <w:jc w:val="both"/>
        <w:rPr>
          <w:rFonts w:eastAsiaTheme="minorHAnsi"/>
          <w:szCs w:val="28"/>
        </w:rPr>
      </w:pPr>
      <w:r w:rsidRPr="00DC2B73">
        <w:rPr>
          <w:rFonts w:eastAsiaTheme="minorHAnsi"/>
          <w:szCs w:val="28"/>
        </w:rPr>
        <w:t xml:space="preserve">Bộ máy quản lý: </w:t>
      </w:r>
      <w:r w:rsidR="008F2186" w:rsidRPr="004F1504">
        <w:rPr>
          <w:rFonts w:eastAsiaTheme="minorHAnsi"/>
          <w:szCs w:val="28"/>
        </w:rPr>
        <w:t>H</w:t>
      </w:r>
      <w:r w:rsidRPr="00E0724B">
        <w:rPr>
          <w:rFonts w:eastAsiaTheme="minorHAnsi"/>
          <w:szCs w:val="28"/>
        </w:rPr>
        <w:t>ội đồng quản trị</w:t>
      </w:r>
      <w:r w:rsidRPr="00DC2B73">
        <w:rPr>
          <w:rFonts w:eastAsiaTheme="minorHAnsi"/>
          <w:szCs w:val="28"/>
        </w:rPr>
        <w:t>;</w:t>
      </w:r>
      <w:r w:rsidRPr="00E0724B">
        <w:rPr>
          <w:rFonts w:eastAsiaTheme="minorHAnsi"/>
          <w:szCs w:val="28"/>
        </w:rPr>
        <w:t xml:space="preserve"> ban Giám đốc; ban kiểm soát; </w:t>
      </w:r>
      <w:r w:rsidR="008F2186" w:rsidRPr="004F1504">
        <w:rPr>
          <w:rFonts w:eastAsiaTheme="minorHAnsi"/>
          <w:szCs w:val="28"/>
        </w:rPr>
        <w:t xml:space="preserve">03 </w:t>
      </w:r>
      <w:r w:rsidRPr="00E0724B">
        <w:rPr>
          <w:rFonts w:eastAsiaTheme="minorHAnsi"/>
          <w:szCs w:val="28"/>
        </w:rPr>
        <w:t>phòng</w:t>
      </w:r>
      <w:r w:rsidR="008F2186" w:rsidRPr="004F1504">
        <w:rPr>
          <w:rFonts w:eastAsiaTheme="minorHAnsi"/>
          <w:szCs w:val="28"/>
        </w:rPr>
        <w:t>:</w:t>
      </w:r>
      <w:r w:rsidRPr="00E0724B">
        <w:rPr>
          <w:rFonts w:eastAsiaTheme="minorHAnsi"/>
          <w:szCs w:val="28"/>
        </w:rPr>
        <w:t xml:space="preserve"> Tổ chức hành chính; Tài chính </w:t>
      </w:r>
      <w:r w:rsidRPr="00E95E36">
        <w:rPr>
          <w:rFonts w:eastAsiaTheme="minorHAnsi"/>
          <w:szCs w:val="28"/>
        </w:rPr>
        <w:t>-</w:t>
      </w:r>
      <w:r w:rsidRPr="00E0724B">
        <w:rPr>
          <w:rFonts w:eastAsiaTheme="minorHAnsi"/>
          <w:szCs w:val="28"/>
        </w:rPr>
        <w:t xml:space="preserve"> Kinh tế;  Kỹ thuật </w:t>
      </w:r>
      <w:r w:rsidRPr="00E95E36">
        <w:rPr>
          <w:rFonts w:eastAsiaTheme="minorHAnsi"/>
          <w:szCs w:val="28"/>
        </w:rPr>
        <w:t>-</w:t>
      </w:r>
      <w:r w:rsidRPr="00E0724B">
        <w:rPr>
          <w:rFonts w:eastAsiaTheme="minorHAnsi"/>
          <w:szCs w:val="28"/>
        </w:rPr>
        <w:t xml:space="preserve"> Vận hành</w:t>
      </w:r>
      <w:r w:rsidRPr="00DC2B73">
        <w:rPr>
          <w:rFonts w:eastAsiaTheme="minorHAnsi"/>
          <w:szCs w:val="28"/>
        </w:rPr>
        <w:t xml:space="preserve">. Tổng </w:t>
      </w:r>
      <w:r w:rsidRPr="00E0724B">
        <w:rPr>
          <w:rFonts w:eastAsiaTheme="minorHAnsi"/>
          <w:szCs w:val="28"/>
        </w:rPr>
        <w:t>lao động</w:t>
      </w:r>
      <w:r w:rsidRPr="00DC2B73">
        <w:rPr>
          <w:rFonts w:eastAsiaTheme="minorHAnsi"/>
          <w:szCs w:val="28"/>
        </w:rPr>
        <w:t xml:space="preserve"> có đến thời điểm ngày 31/12/2020 là </w:t>
      </w:r>
      <w:r w:rsidRPr="00E0724B">
        <w:rPr>
          <w:rFonts w:eastAsiaTheme="minorHAnsi"/>
          <w:szCs w:val="28"/>
        </w:rPr>
        <w:t>59</w:t>
      </w:r>
      <w:r w:rsidRPr="00DC2B73">
        <w:rPr>
          <w:rFonts w:eastAsiaTheme="minorHAnsi"/>
          <w:szCs w:val="28"/>
        </w:rPr>
        <w:t xml:space="preserve"> người</w:t>
      </w:r>
      <w:r w:rsidRPr="00E0724B">
        <w:rPr>
          <w:rFonts w:eastAsiaTheme="minorHAnsi"/>
          <w:szCs w:val="28"/>
        </w:rPr>
        <w:t>.</w:t>
      </w:r>
    </w:p>
    <w:p w:rsidR="001F2F6E" w:rsidRPr="00E0724B" w:rsidRDefault="001F2F6E" w:rsidP="003036D0">
      <w:pPr>
        <w:widowControl w:val="0"/>
        <w:spacing w:after="120" w:line="240" w:lineRule="auto"/>
        <w:ind w:firstLine="570"/>
        <w:jc w:val="both"/>
        <w:rPr>
          <w:szCs w:val="28"/>
        </w:rPr>
      </w:pPr>
      <w:r w:rsidRPr="001A040A">
        <w:rPr>
          <w:szCs w:val="28"/>
          <w:lang w:val="nl-NL"/>
        </w:rPr>
        <w:t xml:space="preserve">Thời điểm kiểm tra </w:t>
      </w:r>
      <w:r w:rsidRPr="001A040A">
        <w:rPr>
          <w:szCs w:val="28"/>
        </w:rPr>
        <w:t xml:space="preserve">Công ty </w:t>
      </w:r>
      <w:r w:rsidRPr="001A040A">
        <w:rPr>
          <w:szCs w:val="28"/>
          <w:lang w:val="nl-NL"/>
        </w:rPr>
        <w:t xml:space="preserve">mở 03 tài khoản giao dịch tại </w:t>
      </w:r>
      <w:r w:rsidRPr="001A040A">
        <w:rPr>
          <w:szCs w:val="28"/>
        </w:rPr>
        <w:t>Ngân hàng</w:t>
      </w:r>
      <w:r w:rsidRPr="001A040A">
        <w:rPr>
          <w:rStyle w:val="FootnoteReference"/>
          <w:szCs w:val="28"/>
        </w:rPr>
        <w:footnoteReference w:id="3"/>
      </w:r>
      <w:r w:rsidRPr="001A040A">
        <w:rPr>
          <w:szCs w:val="28"/>
        </w:rPr>
        <w:t>.</w:t>
      </w:r>
    </w:p>
    <w:p w:rsidR="001F2F6E" w:rsidRPr="00DC2B73" w:rsidRDefault="001F2F6E" w:rsidP="003036D0">
      <w:pPr>
        <w:widowControl w:val="0"/>
        <w:spacing w:after="120" w:line="240" w:lineRule="auto"/>
        <w:ind w:firstLine="570"/>
        <w:jc w:val="both"/>
        <w:rPr>
          <w:szCs w:val="28"/>
          <w:lang w:val="nl-NL"/>
        </w:rPr>
      </w:pPr>
      <w:r w:rsidRPr="00DC2B73">
        <w:rPr>
          <w:szCs w:val="28"/>
        </w:rPr>
        <w:t xml:space="preserve">Nơi đăng ký kê khai và nộp thuế: </w:t>
      </w:r>
      <w:r w:rsidRPr="00DC2B73">
        <w:rPr>
          <w:szCs w:val="28"/>
          <w:lang w:val="nl-NL"/>
        </w:rPr>
        <w:t>Cục Thuế tỉnh.</w:t>
      </w:r>
    </w:p>
    <w:p w:rsidR="001F2F6E" w:rsidRPr="00DC2B73" w:rsidRDefault="001F2F6E" w:rsidP="003036D0">
      <w:pPr>
        <w:widowControl w:val="0"/>
        <w:spacing w:after="120" w:line="240" w:lineRule="auto"/>
        <w:ind w:firstLine="570"/>
        <w:jc w:val="both"/>
        <w:rPr>
          <w:szCs w:val="28"/>
        </w:rPr>
      </w:pPr>
      <w:r w:rsidRPr="00DC2B73">
        <w:rPr>
          <w:szCs w:val="28"/>
        </w:rPr>
        <w:t>Hình thức kê khai nộp thuế GTGT: Theo phương pháp khấu trừ.</w:t>
      </w:r>
    </w:p>
    <w:p w:rsidR="001F2F6E" w:rsidRPr="00E0724B" w:rsidRDefault="001F2F6E" w:rsidP="003036D0">
      <w:pPr>
        <w:widowControl w:val="0"/>
        <w:spacing w:after="120" w:line="240" w:lineRule="auto"/>
        <w:ind w:firstLine="570"/>
        <w:jc w:val="both"/>
        <w:rPr>
          <w:szCs w:val="28"/>
        </w:rPr>
      </w:pPr>
      <w:r w:rsidRPr="00DC2B73">
        <w:rPr>
          <w:szCs w:val="28"/>
        </w:rPr>
        <w:lastRenderedPageBreak/>
        <w:t xml:space="preserve">Hình thức hạch toán kế toán: </w:t>
      </w:r>
      <w:r w:rsidRPr="00E0724B">
        <w:rPr>
          <w:szCs w:val="28"/>
        </w:rPr>
        <w:t>Nhật ký chung.</w:t>
      </w:r>
    </w:p>
    <w:p w:rsidR="007F6B9E" w:rsidRPr="004F1504" w:rsidRDefault="009A003E" w:rsidP="003036D0">
      <w:pPr>
        <w:spacing w:after="120" w:line="240" w:lineRule="auto"/>
        <w:ind w:firstLine="567"/>
        <w:jc w:val="both"/>
        <w:rPr>
          <w:b/>
          <w:sz w:val="26"/>
          <w:szCs w:val="26"/>
          <w:lang w:val="nl-NL"/>
        </w:rPr>
      </w:pPr>
      <w:r w:rsidRPr="004F1504">
        <w:rPr>
          <w:b/>
          <w:sz w:val="26"/>
          <w:szCs w:val="26"/>
          <w:lang w:val="nl-NL"/>
        </w:rPr>
        <w:t>II. KẾT QUẢ KIỂM TRA, XÁC MINH</w:t>
      </w:r>
    </w:p>
    <w:p w:rsidR="007F6B9E" w:rsidRPr="00700A70" w:rsidRDefault="007F6B9E" w:rsidP="003036D0">
      <w:pPr>
        <w:spacing w:after="120" w:line="240" w:lineRule="auto"/>
        <w:ind w:firstLine="567"/>
        <w:jc w:val="both"/>
        <w:rPr>
          <w:b/>
          <w:bCs/>
          <w:szCs w:val="28"/>
          <w:lang w:val="sv-SE"/>
        </w:rPr>
      </w:pPr>
      <w:r w:rsidRPr="00700A70">
        <w:rPr>
          <w:b/>
          <w:bCs/>
          <w:szCs w:val="28"/>
          <w:lang w:val="sv-SE"/>
        </w:rPr>
        <w:t>1. Chấp hành quy định pháp luật về doanh nghiệp</w:t>
      </w:r>
    </w:p>
    <w:p w:rsidR="001F2F6E" w:rsidRPr="00E0724B" w:rsidRDefault="001F2F6E" w:rsidP="003036D0">
      <w:pPr>
        <w:spacing w:after="120" w:line="240" w:lineRule="auto"/>
        <w:ind w:firstLine="570"/>
        <w:jc w:val="both"/>
        <w:rPr>
          <w:rFonts w:eastAsiaTheme="minorHAnsi"/>
          <w:szCs w:val="28"/>
        </w:rPr>
      </w:pPr>
      <w:r w:rsidRPr="00DC2B73">
        <w:rPr>
          <w:rFonts w:eastAsiaTheme="minorHAnsi"/>
          <w:szCs w:val="28"/>
        </w:rPr>
        <w:t>Công ty hoạt động kinh doanh theo đúng ngành nghề đăng ký; thực hiện thông báo thay đổi nội dung đăng ký doanh nghiệp kịp thời khi có biến động</w:t>
      </w:r>
      <w:r w:rsidRPr="00E0724B">
        <w:rPr>
          <w:rFonts w:eastAsiaTheme="minorHAnsi"/>
          <w:szCs w:val="28"/>
          <w:lang w:val="sv-SE"/>
        </w:rPr>
        <w:t xml:space="preserve">. </w:t>
      </w:r>
      <w:r>
        <w:rPr>
          <w:rFonts w:eastAsiaTheme="minorHAnsi"/>
          <w:szCs w:val="28"/>
          <w:lang w:val="sv-SE"/>
        </w:rPr>
        <w:t>N</w:t>
      </w:r>
      <w:r w:rsidRPr="003D1FB0">
        <w:rPr>
          <w:rFonts w:eastAsiaTheme="minorHAnsi"/>
          <w:szCs w:val="28"/>
          <w:lang w:val="sv-SE"/>
        </w:rPr>
        <w:t>ă</w:t>
      </w:r>
      <w:r>
        <w:rPr>
          <w:rFonts w:eastAsiaTheme="minorHAnsi"/>
          <w:szCs w:val="28"/>
          <w:lang w:val="sv-SE"/>
        </w:rPr>
        <w:t>m 2019,</w:t>
      </w:r>
      <w:r w:rsidR="008F2186">
        <w:rPr>
          <w:rFonts w:eastAsiaTheme="minorHAnsi"/>
          <w:szCs w:val="28"/>
          <w:lang w:val="sv-SE"/>
        </w:rPr>
        <w:t xml:space="preserve"> </w:t>
      </w:r>
      <w:r>
        <w:rPr>
          <w:rFonts w:eastAsiaTheme="minorHAnsi"/>
          <w:szCs w:val="28"/>
          <w:lang w:val="sv-SE"/>
        </w:rPr>
        <w:t xml:space="preserve">2020 </w:t>
      </w:r>
      <w:r w:rsidRPr="00E0724B">
        <w:rPr>
          <w:rFonts w:eastAsiaTheme="minorHAnsi"/>
          <w:szCs w:val="28"/>
          <w:lang w:val="sv-SE"/>
        </w:rPr>
        <w:t>Công ty sử dụng</w:t>
      </w:r>
      <w:r w:rsidR="008F2186">
        <w:rPr>
          <w:rFonts w:eastAsiaTheme="minorHAnsi"/>
          <w:szCs w:val="28"/>
          <w:lang w:val="sv-SE"/>
        </w:rPr>
        <w:t xml:space="preserve"> </w:t>
      </w:r>
      <w:r w:rsidRPr="00E0724B">
        <w:rPr>
          <w:szCs w:val="28"/>
          <w:lang w:val="sv-SE"/>
        </w:rPr>
        <w:t>Đ</w:t>
      </w:r>
      <w:r w:rsidRPr="00E0724B">
        <w:rPr>
          <w:rFonts w:eastAsiaTheme="minorHAnsi"/>
          <w:szCs w:val="28"/>
          <w:lang w:val="sv-SE"/>
        </w:rPr>
        <w:t xml:space="preserve">iều lệ ban hành ngày 23/12/2017, các nội dung trong Điều lệ căn cứ theo Điều 25 Luật Doanh nghiệp năm 2014, tuy nhiên </w:t>
      </w:r>
      <w:r w:rsidRPr="00E0724B">
        <w:rPr>
          <w:szCs w:val="28"/>
          <w:lang w:val="sv-SE"/>
        </w:rPr>
        <w:t xml:space="preserve">chưa quy định nguyên tắc xử lý </w:t>
      </w:r>
      <w:r>
        <w:rPr>
          <w:szCs w:val="28"/>
          <w:lang w:val="sv-SE"/>
        </w:rPr>
        <w:t xml:space="preserve">lãi, </w:t>
      </w:r>
      <w:r w:rsidRPr="00E0724B">
        <w:rPr>
          <w:szCs w:val="28"/>
          <w:lang w:val="sv-SE"/>
        </w:rPr>
        <w:t>lỗ trong kinh doanh</w:t>
      </w:r>
      <w:r w:rsidRPr="00DC2B73">
        <w:rPr>
          <w:rFonts w:eastAsiaTheme="minorHAnsi"/>
          <w:szCs w:val="28"/>
        </w:rPr>
        <w:t xml:space="preserve">. </w:t>
      </w:r>
      <w:r w:rsidRPr="007335F2">
        <w:rPr>
          <w:rFonts w:eastAsiaTheme="minorHAnsi"/>
          <w:szCs w:val="28"/>
        </w:rPr>
        <w:t>Hiện tại, Công ty đã ban hành điều lệ mới ngày 20/5/2021, các nội dung trong Điều lệ cơ bản đảm bảo theo Luật Doanh nghiệp năm 2020</w:t>
      </w:r>
      <w:r>
        <w:rPr>
          <w:rFonts w:eastAsiaTheme="minorHAnsi"/>
          <w:szCs w:val="28"/>
        </w:rPr>
        <w:t xml:space="preserve">. </w:t>
      </w:r>
      <w:r w:rsidRPr="00DC2B73">
        <w:rPr>
          <w:rFonts w:eastAsiaTheme="minorHAnsi"/>
          <w:szCs w:val="28"/>
        </w:rPr>
        <w:t xml:space="preserve">Quá trình </w:t>
      </w:r>
      <w:r w:rsidRPr="00E0724B">
        <w:rPr>
          <w:rFonts w:eastAsiaTheme="minorHAnsi"/>
          <w:szCs w:val="28"/>
        </w:rPr>
        <w:t>hoạt động</w:t>
      </w:r>
      <w:r w:rsidRPr="00DC2B73">
        <w:rPr>
          <w:rFonts w:eastAsiaTheme="minorHAnsi"/>
          <w:szCs w:val="28"/>
        </w:rPr>
        <w:t>, Công ty</w:t>
      </w:r>
      <w:r w:rsidRPr="00E0724B">
        <w:rPr>
          <w:rFonts w:eastAsiaTheme="minorHAnsi"/>
          <w:szCs w:val="28"/>
        </w:rPr>
        <w:t xml:space="preserve"> đã</w:t>
      </w:r>
      <w:r w:rsidRPr="00DC2B73">
        <w:rPr>
          <w:rFonts w:eastAsiaTheme="minorHAnsi"/>
          <w:szCs w:val="28"/>
        </w:rPr>
        <w:t xml:space="preserve"> xây dựng </w:t>
      </w:r>
      <w:r w:rsidRPr="00E0724B">
        <w:rPr>
          <w:rFonts w:eastAsiaTheme="minorHAnsi"/>
          <w:szCs w:val="28"/>
        </w:rPr>
        <w:t>các</w:t>
      </w:r>
      <w:r w:rsidRPr="00DC2B73">
        <w:rPr>
          <w:rFonts w:eastAsiaTheme="minorHAnsi"/>
          <w:szCs w:val="28"/>
        </w:rPr>
        <w:t xml:space="preserve"> quy chế quản lý nội bộ</w:t>
      </w:r>
      <w:r w:rsidRPr="00E0724B">
        <w:rPr>
          <w:rFonts w:eastAsiaTheme="minorHAnsi"/>
          <w:szCs w:val="28"/>
        </w:rPr>
        <w:t xml:space="preserve">, quy chế lương thưởng, nội quy lao động </w:t>
      </w:r>
      <w:r w:rsidRPr="00DC2B73">
        <w:rPr>
          <w:szCs w:val="28"/>
          <w:lang w:val="nl-NL"/>
        </w:rPr>
        <w:t>để làm cơ sở quản trị, điều hành hoạt động Công ty</w:t>
      </w:r>
      <w:r w:rsidRPr="00E0724B">
        <w:rPr>
          <w:rFonts w:eastAsiaTheme="minorHAnsi"/>
          <w:szCs w:val="28"/>
        </w:rPr>
        <w:t>.</w:t>
      </w:r>
    </w:p>
    <w:p w:rsidR="001F2F6E" w:rsidRPr="00E0724B" w:rsidRDefault="001F2F6E" w:rsidP="003036D0">
      <w:pPr>
        <w:spacing w:after="120" w:line="240" w:lineRule="auto"/>
        <w:ind w:firstLine="570"/>
        <w:jc w:val="both"/>
        <w:rPr>
          <w:rFonts w:eastAsiaTheme="minorHAnsi"/>
          <w:szCs w:val="28"/>
        </w:rPr>
      </w:pPr>
      <w:r w:rsidRPr="00E0724B">
        <w:rPr>
          <w:rFonts w:eastAsiaTheme="minorHAnsi"/>
          <w:szCs w:val="28"/>
        </w:rPr>
        <w:t>Công ty có số</w:t>
      </w:r>
      <w:r w:rsidRPr="00DC2B73">
        <w:rPr>
          <w:rFonts w:eastAsiaTheme="minorHAnsi"/>
          <w:szCs w:val="28"/>
        </w:rPr>
        <w:t xml:space="preserve"> lợi nhuận sau thuế </w:t>
      </w:r>
      <w:r w:rsidRPr="00E0724B">
        <w:rPr>
          <w:rFonts w:eastAsiaTheme="minorHAnsi"/>
          <w:szCs w:val="28"/>
        </w:rPr>
        <w:t>chưa phân phối luỹ kế đến ngày 31</w:t>
      </w:r>
      <w:r w:rsidRPr="00DC2B73">
        <w:rPr>
          <w:rFonts w:eastAsiaTheme="minorHAnsi"/>
          <w:szCs w:val="28"/>
        </w:rPr>
        <w:t>/</w:t>
      </w:r>
      <w:r w:rsidRPr="00E0724B">
        <w:rPr>
          <w:rFonts w:eastAsiaTheme="minorHAnsi"/>
          <w:szCs w:val="28"/>
        </w:rPr>
        <w:t>12</w:t>
      </w:r>
      <w:r w:rsidRPr="00DC2B73">
        <w:rPr>
          <w:rFonts w:eastAsiaTheme="minorHAnsi"/>
          <w:szCs w:val="28"/>
        </w:rPr>
        <w:t>/20</w:t>
      </w:r>
      <w:r w:rsidRPr="00E0724B">
        <w:rPr>
          <w:rFonts w:eastAsiaTheme="minorHAnsi"/>
          <w:szCs w:val="28"/>
        </w:rPr>
        <w:t>20 là</w:t>
      </w:r>
      <w:r w:rsidR="008F2186" w:rsidRPr="004F1504">
        <w:rPr>
          <w:rFonts w:eastAsiaTheme="minorHAnsi"/>
          <w:szCs w:val="28"/>
        </w:rPr>
        <w:t>:</w:t>
      </w:r>
      <w:r w:rsidRPr="00E0724B">
        <w:rPr>
          <w:rFonts w:eastAsiaTheme="minorHAnsi"/>
          <w:szCs w:val="28"/>
        </w:rPr>
        <w:t xml:space="preserve"> 31.846.894.248</w:t>
      </w:r>
      <w:r w:rsidRPr="00DC2B73">
        <w:rPr>
          <w:rFonts w:eastAsiaTheme="minorHAnsi"/>
          <w:szCs w:val="28"/>
        </w:rPr>
        <w:t xml:space="preserve"> đồng</w:t>
      </w:r>
      <w:r w:rsidRPr="00E0724B">
        <w:rPr>
          <w:rFonts w:eastAsiaTheme="minorHAnsi"/>
          <w:szCs w:val="28"/>
        </w:rPr>
        <w:t>.</w:t>
      </w:r>
    </w:p>
    <w:p w:rsidR="007F6B9E" w:rsidRDefault="007F6B9E" w:rsidP="003036D0">
      <w:pPr>
        <w:widowControl w:val="0"/>
        <w:spacing w:after="120" w:line="240" w:lineRule="auto"/>
        <w:ind w:firstLine="567"/>
        <w:jc w:val="both"/>
        <w:rPr>
          <w:b/>
          <w:szCs w:val="28"/>
          <w:lang w:val="nl-NL"/>
        </w:rPr>
      </w:pPr>
      <w:r w:rsidRPr="00700A70">
        <w:rPr>
          <w:b/>
          <w:szCs w:val="28"/>
          <w:lang w:val="nl-NL"/>
        </w:rPr>
        <w:t>2. Thực hiện nghĩa vụ với ngân sách Nhà nước</w:t>
      </w:r>
    </w:p>
    <w:p w:rsidR="001F2F6E" w:rsidRDefault="001F2F6E" w:rsidP="003036D0">
      <w:pPr>
        <w:spacing w:after="120" w:line="240" w:lineRule="auto"/>
        <w:ind w:firstLine="570"/>
        <w:jc w:val="both"/>
        <w:rPr>
          <w:b/>
          <w:szCs w:val="28"/>
          <w:lang w:val="nl-NL"/>
        </w:rPr>
      </w:pPr>
      <w:r w:rsidRPr="00E95E36">
        <w:rPr>
          <w:szCs w:val="28"/>
        </w:rPr>
        <w:t xml:space="preserve">Cục </w:t>
      </w:r>
      <w:r w:rsidR="00F10ED4">
        <w:rPr>
          <w:szCs w:val="28"/>
          <w:lang w:val="en-US"/>
        </w:rPr>
        <w:t>T</w:t>
      </w:r>
      <w:r w:rsidRPr="00E95E36">
        <w:rPr>
          <w:szCs w:val="28"/>
        </w:rPr>
        <w:t xml:space="preserve">huế tỉnh Hà Tĩnh đã kiểm tra việc chấp hành pháp luật về thuế năm 2019 (Quyết định số 2888/QĐ-CT ngày 03/9/2020 của Cục trưởng); </w:t>
      </w:r>
      <w:r w:rsidRPr="00DC2B73">
        <w:rPr>
          <w:bCs/>
          <w:szCs w:val="28"/>
          <w:lang w:val="nl-NL"/>
        </w:rPr>
        <w:t>k</w:t>
      </w:r>
      <w:r w:rsidRPr="00E95E36">
        <w:rPr>
          <w:szCs w:val="28"/>
        </w:rPr>
        <w:t>ết q</w:t>
      </w:r>
      <w:r w:rsidRPr="00DC2B73">
        <w:rPr>
          <w:szCs w:val="28"/>
          <w:lang w:val="nl-NL"/>
        </w:rPr>
        <w:t>uả kiểm tra</w:t>
      </w:r>
      <w:r w:rsidRPr="00E95E36">
        <w:rPr>
          <w:szCs w:val="28"/>
        </w:rPr>
        <w:t xml:space="preserve">: Cục </w:t>
      </w:r>
      <w:r w:rsidR="00C13F89">
        <w:rPr>
          <w:szCs w:val="28"/>
          <w:lang w:val="en-US"/>
        </w:rPr>
        <w:t>T</w:t>
      </w:r>
      <w:r w:rsidRPr="00E95E36">
        <w:rPr>
          <w:szCs w:val="28"/>
        </w:rPr>
        <w:t xml:space="preserve">huế tỉnh </w:t>
      </w:r>
      <w:r w:rsidRPr="00DC2B73">
        <w:rPr>
          <w:szCs w:val="28"/>
          <w:lang w:val="nl-NL"/>
        </w:rPr>
        <w:t>đã truy thu và xử phạt số tiền 5.558.093 đồng</w:t>
      </w:r>
      <w:r w:rsidRPr="00E95E36">
        <w:rPr>
          <w:szCs w:val="28"/>
        </w:rPr>
        <w:t xml:space="preserve">. Thực hiện Chỉ thị số 20/CT-TTg ngày 17/5/2017 của Thủ tướng Chính phủ, Thanh tra tỉnh không tiến hành thanh tra lại việc thực hiện nghĩa vụ với ngân sách năm 2019. Kết quả thanh tra </w:t>
      </w:r>
      <w:r w:rsidRPr="00E0724B">
        <w:rPr>
          <w:szCs w:val="28"/>
          <w:lang w:val="nl-NL"/>
        </w:rPr>
        <w:t>việc thực hiện nghĩa vụ với Nhà nước năm 2020</w:t>
      </w:r>
      <w:r w:rsidRPr="00E95E36">
        <w:rPr>
          <w:szCs w:val="28"/>
        </w:rPr>
        <w:t>, như sau:</w:t>
      </w:r>
    </w:p>
    <w:p w:rsidR="007F6B9E" w:rsidRPr="00700A70" w:rsidRDefault="007F6B9E" w:rsidP="003036D0">
      <w:pPr>
        <w:spacing w:after="120" w:line="240" w:lineRule="auto"/>
        <w:ind w:firstLine="567"/>
        <w:jc w:val="both"/>
        <w:rPr>
          <w:b/>
          <w:i/>
          <w:szCs w:val="28"/>
          <w:lang w:val="nl-NL"/>
        </w:rPr>
      </w:pPr>
      <w:r w:rsidRPr="00700A70">
        <w:rPr>
          <w:b/>
          <w:i/>
          <w:szCs w:val="28"/>
          <w:lang w:val="nl-NL"/>
        </w:rPr>
        <w:t xml:space="preserve">2.1. Công tác tài chính, kế toán </w:t>
      </w:r>
    </w:p>
    <w:p w:rsidR="001F2F6E" w:rsidRPr="00E0724B" w:rsidRDefault="001F2F6E" w:rsidP="003036D0">
      <w:pPr>
        <w:spacing w:after="120" w:line="240" w:lineRule="auto"/>
        <w:ind w:firstLine="570"/>
        <w:jc w:val="both"/>
        <w:rPr>
          <w:szCs w:val="28"/>
          <w:lang w:val="nl-NL"/>
        </w:rPr>
      </w:pPr>
      <w:r w:rsidRPr="00DC2B73">
        <w:rPr>
          <w:szCs w:val="28"/>
        </w:rPr>
        <w:t>Công ty đã mở, ghi chép sổ sách kế toán, hạch toán theo dõi tình hình hoạt động sản xuất kinh doanh bằng phần mề</w:t>
      </w:r>
      <w:r w:rsidRPr="00DC2B73">
        <w:rPr>
          <w:szCs w:val="28"/>
          <w:lang w:val="nl-NL"/>
        </w:rPr>
        <w:t>m</w:t>
      </w:r>
      <w:r w:rsidRPr="00DC2B73">
        <w:rPr>
          <w:szCs w:val="28"/>
        </w:rPr>
        <w:t xml:space="preserve"> kế toán</w:t>
      </w:r>
      <w:r w:rsidRPr="00DC2B73">
        <w:rPr>
          <w:szCs w:val="28"/>
          <w:lang w:val="nl-NL"/>
        </w:rPr>
        <w:t xml:space="preserve">; báo cáo tài chính được lập dựa trên các nguyên tắc kế toán phù hợp với quy định ban hành tại Thông tư </w:t>
      </w:r>
      <w:r w:rsidR="00C13F89">
        <w:rPr>
          <w:szCs w:val="28"/>
          <w:lang w:val="nl-NL"/>
        </w:rPr>
        <w:t xml:space="preserve">số </w:t>
      </w:r>
      <w:r w:rsidRPr="00DC2B73">
        <w:rPr>
          <w:szCs w:val="28"/>
          <w:lang w:val="nl-NL"/>
        </w:rPr>
        <w:t xml:space="preserve">200/2014/TT-BTC ngày 22/12/2014 và Thông tư số 53/2016/TT-BTC ngày 21/3/2016 của Bộ Tài chính; sử dụng chương trình kế toán </w:t>
      </w:r>
      <w:r w:rsidRPr="00E0724B">
        <w:rPr>
          <w:szCs w:val="28"/>
          <w:lang w:val="nl-NL"/>
        </w:rPr>
        <w:t>Fast</w:t>
      </w:r>
      <w:r w:rsidRPr="00DC2B73">
        <w:rPr>
          <w:szCs w:val="28"/>
          <w:lang w:val="nl-NL"/>
        </w:rPr>
        <w:t>;</w:t>
      </w:r>
      <w:r w:rsidR="008F2186">
        <w:rPr>
          <w:szCs w:val="28"/>
          <w:lang w:val="nl-NL"/>
        </w:rPr>
        <w:t xml:space="preserve"> </w:t>
      </w:r>
      <w:r w:rsidRPr="00DC2B73">
        <w:rPr>
          <w:szCs w:val="28"/>
          <w:lang w:val="nl-NL"/>
        </w:rPr>
        <w:t>tổ chức bộ máy kế toán đáp ứng yêu cầu nhiệm vụ;</w:t>
      </w:r>
      <w:r w:rsidRPr="00DC2B73">
        <w:rPr>
          <w:szCs w:val="28"/>
        </w:rPr>
        <w:t xml:space="preserve"> báo cáo tài chính được lập đảm bảo</w:t>
      </w:r>
      <w:r w:rsidRPr="00DC2B73">
        <w:rPr>
          <w:szCs w:val="28"/>
          <w:lang w:val="nl-NL"/>
        </w:rPr>
        <w:t xml:space="preserve"> các nội dung và </w:t>
      </w:r>
      <w:r w:rsidRPr="00DC2B73">
        <w:rPr>
          <w:szCs w:val="28"/>
        </w:rPr>
        <w:t>thời gian quy định</w:t>
      </w:r>
      <w:r w:rsidRPr="00E0724B">
        <w:rPr>
          <w:szCs w:val="28"/>
          <w:lang w:val="nl-NL"/>
        </w:rPr>
        <w:t>. Tuy vậy có một số nghiệp vụ kế toán chưa chính xác như: Xác định khấu hao phân bổ tài sản cố định, công cụ dụng cụ hạch toán vào chi phí sản xuất kinh doanh trong kỳ chưa đúng quy định, công ty không trích lập quỹ phúc lợi tập thể dẫn đến một số chi phí không phục vụ hoạt động sản xuất kinh doanh hạch toán vào chi phí tính thuế chưa đảm bảo quy định.</w:t>
      </w:r>
    </w:p>
    <w:p w:rsidR="007F6B9E" w:rsidRPr="00700A70" w:rsidRDefault="007F6B9E" w:rsidP="003036D0">
      <w:pPr>
        <w:spacing w:after="120" w:line="240" w:lineRule="auto"/>
        <w:ind w:firstLine="567"/>
        <w:jc w:val="both"/>
        <w:rPr>
          <w:b/>
          <w:i/>
          <w:szCs w:val="28"/>
          <w:lang w:val="nl-NL"/>
        </w:rPr>
      </w:pPr>
      <w:r w:rsidRPr="00700A70">
        <w:rPr>
          <w:b/>
          <w:i/>
          <w:szCs w:val="28"/>
          <w:lang w:val="nl-NL"/>
        </w:rPr>
        <w:t>2.2. Thực hiện nghĩa vụ đối với ngân sách Nhà nước</w:t>
      </w:r>
    </w:p>
    <w:p w:rsidR="007F6B9E" w:rsidRPr="004F1504" w:rsidRDefault="007F6B9E" w:rsidP="003036D0">
      <w:pPr>
        <w:spacing w:after="120" w:line="240" w:lineRule="auto"/>
        <w:ind w:firstLine="567"/>
        <w:jc w:val="both"/>
        <w:rPr>
          <w:i/>
          <w:spacing w:val="-4"/>
          <w:szCs w:val="28"/>
          <w:lang w:val="nl-NL"/>
        </w:rPr>
      </w:pPr>
      <w:r w:rsidRPr="004F1504">
        <w:rPr>
          <w:i/>
          <w:spacing w:val="-4"/>
          <w:szCs w:val="28"/>
          <w:lang w:val="nl-NL"/>
        </w:rPr>
        <w:t>a) Kết quả hoạt động SXKD theo báo cáo quyết toán năm 2020 như sau:</w:t>
      </w:r>
    </w:p>
    <w:p w:rsidR="001F2F6E" w:rsidRPr="005A4147" w:rsidRDefault="001F2F6E" w:rsidP="004F1504">
      <w:pPr>
        <w:spacing w:after="0" w:line="240" w:lineRule="auto"/>
        <w:ind w:left="5760" w:firstLine="720"/>
        <w:jc w:val="center"/>
        <w:rPr>
          <w:b/>
          <w:i/>
          <w:lang w:val="nl-NL"/>
        </w:rPr>
      </w:pPr>
      <w:r w:rsidRPr="005A4147">
        <w:rPr>
          <w:b/>
          <w:i/>
          <w:lang w:val="nl-NL"/>
        </w:rPr>
        <w:t>ĐVT: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0"/>
        <w:gridCol w:w="2876"/>
      </w:tblGrid>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center"/>
              <w:rPr>
                <w:b/>
              </w:rPr>
            </w:pPr>
            <w:r w:rsidRPr="00741441">
              <w:rPr>
                <w:b/>
              </w:rPr>
              <w:t>TT</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center"/>
              <w:rPr>
                <w:b/>
              </w:rPr>
            </w:pPr>
            <w:r w:rsidRPr="00741441">
              <w:rPr>
                <w:b/>
              </w:rPr>
              <w:t>Chỉ tiêu</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center"/>
              <w:rPr>
                <w:b/>
              </w:rPr>
            </w:pPr>
            <w:r w:rsidRPr="00741441">
              <w:rPr>
                <w:b/>
              </w:rPr>
              <w:t>Năm 2020</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Doanh thu bán hàng và cung cấp  dịch vụ</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124.976.317.009</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Các khoản giảm trừ doanh thu</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t>0</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Doanh thu thuần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124.976.317.009</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Giá vốn hàng bán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61.271.617.072</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lastRenderedPageBreak/>
              <w:t>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Lợi nhuận gộp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63.704.699.937</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6</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Doanh thu hoạt động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543.946.664</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7</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Chi phí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20.097.701.373</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 </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Trong đó:  Chi phí lãi vay</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20.097.482.488</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8</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Chi phí quản lý doanh nghiệp</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10.995.753.248</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9</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Lợi nhuận từ hoạt động kinh doanh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33.155.191.980</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10</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Thu nhập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62.321.217</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Chi phí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121.131.360</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Lợi nhuận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(58.810.143)</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Tổng lợi nhuận trước thuế</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33.096.381.837</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Chi phí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1.249.487.589</w:t>
            </w:r>
          </w:p>
        </w:tc>
      </w:tr>
      <w:tr w:rsidR="001F2F6E" w:rsidRPr="00741441" w:rsidTr="004F1504">
        <w:tc>
          <w:tcPr>
            <w:tcW w:w="5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15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both"/>
            </w:pPr>
            <w:r w:rsidRPr="00741441">
              <w:t>Lợi nhuận sau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1F2F6E" w:rsidRPr="00741441" w:rsidRDefault="001F2F6E" w:rsidP="003036D0">
            <w:pPr>
              <w:spacing w:after="0" w:line="240" w:lineRule="auto"/>
              <w:jc w:val="right"/>
            </w:pPr>
            <w:r w:rsidRPr="00741441">
              <w:t>31.846.894.248</w:t>
            </w:r>
          </w:p>
        </w:tc>
      </w:tr>
    </w:tbl>
    <w:p w:rsidR="00005A7D" w:rsidRPr="004F1504" w:rsidRDefault="007F6B9E" w:rsidP="004F1504">
      <w:pPr>
        <w:spacing w:before="120" w:after="120" w:line="240" w:lineRule="auto"/>
        <w:ind w:firstLine="567"/>
        <w:jc w:val="both"/>
        <w:rPr>
          <w:i/>
          <w:szCs w:val="28"/>
        </w:rPr>
      </w:pPr>
      <w:r w:rsidRPr="004F1504">
        <w:rPr>
          <w:i/>
          <w:szCs w:val="28"/>
        </w:rPr>
        <w:t>b) Tình hình thực hiện nghĩa vụ thuế đối với nhà nước năm 2020 theo Báo cáo tài chính như sau:</w:t>
      </w:r>
    </w:p>
    <w:p w:rsidR="001F2F6E" w:rsidRPr="00E047FA" w:rsidRDefault="00761424" w:rsidP="004F1504">
      <w:pPr>
        <w:pStyle w:val="ListParagraph"/>
        <w:ind w:left="6480" w:firstLine="720"/>
        <w:jc w:val="center"/>
        <w:rPr>
          <w:b/>
          <w:i/>
        </w:rPr>
      </w:pPr>
      <w:r>
        <w:rPr>
          <w:b/>
          <w:i/>
        </w:rPr>
        <w:t xml:space="preserve">  </w:t>
      </w:r>
      <w:r w:rsidR="001F2F6E" w:rsidRPr="00E047FA">
        <w:rPr>
          <w:b/>
          <w:i/>
        </w:rPr>
        <w:t>ĐVT: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620"/>
        <w:gridCol w:w="1620"/>
        <w:gridCol w:w="1796"/>
      </w:tblGrid>
      <w:tr w:rsidR="00761424" w:rsidRPr="00E047FA" w:rsidTr="004F1504">
        <w:tc>
          <w:tcPr>
            <w:tcW w:w="2790" w:type="dxa"/>
            <w:vMerge w:val="restart"/>
            <w:shd w:val="clear" w:color="auto" w:fill="auto"/>
            <w:vAlign w:val="center"/>
          </w:tcPr>
          <w:p w:rsidR="00761424" w:rsidRPr="004F1504" w:rsidRDefault="00761424" w:rsidP="00761424">
            <w:pPr>
              <w:spacing w:after="0" w:line="240" w:lineRule="auto"/>
              <w:jc w:val="center"/>
              <w:rPr>
                <w:b/>
                <w:sz w:val="24"/>
                <w:szCs w:val="24"/>
              </w:rPr>
            </w:pPr>
            <w:r w:rsidRPr="004F1504">
              <w:rPr>
                <w:b/>
                <w:sz w:val="24"/>
                <w:szCs w:val="24"/>
              </w:rPr>
              <w:t>Chỉ tiêu</w:t>
            </w:r>
          </w:p>
          <w:p w:rsidR="00761424" w:rsidRPr="00E047FA" w:rsidRDefault="00761424" w:rsidP="00761424">
            <w:pPr>
              <w:spacing w:after="0" w:line="240" w:lineRule="auto"/>
              <w:jc w:val="center"/>
            </w:pPr>
          </w:p>
        </w:tc>
        <w:tc>
          <w:tcPr>
            <w:tcW w:w="1530" w:type="dxa"/>
            <w:vMerge w:val="restart"/>
            <w:shd w:val="clear" w:color="auto" w:fill="auto"/>
            <w:vAlign w:val="center"/>
          </w:tcPr>
          <w:p w:rsidR="00761424" w:rsidRPr="00E047FA" w:rsidRDefault="00761424">
            <w:pPr>
              <w:spacing w:after="0" w:line="240" w:lineRule="auto"/>
              <w:jc w:val="center"/>
              <w:rPr>
                <w:b/>
              </w:rPr>
            </w:pPr>
            <w:r w:rsidRPr="00E047FA">
              <w:rPr>
                <w:b/>
                <w:sz w:val="22"/>
              </w:rPr>
              <w:t>Số còn phải nộp đầu năm</w:t>
            </w:r>
          </w:p>
        </w:tc>
        <w:tc>
          <w:tcPr>
            <w:tcW w:w="3240" w:type="dxa"/>
            <w:gridSpan w:val="2"/>
            <w:shd w:val="clear" w:color="auto" w:fill="auto"/>
            <w:vAlign w:val="center"/>
          </w:tcPr>
          <w:p w:rsidR="00761424" w:rsidRPr="004F1504" w:rsidRDefault="00761424">
            <w:pPr>
              <w:spacing w:after="0" w:line="240" w:lineRule="auto"/>
              <w:jc w:val="center"/>
              <w:rPr>
                <w:b/>
                <w:sz w:val="24"/>
                <w:szCs w:val="24"/>
              </w:rPr>
            </w:pPr>
            <w:r w:rsidRPr="004F1504">
              <w:rPr>
                <w:b/>
                <w:sz w:val="24"/>
                <w:szCs w:val="24"/>
              </w:rPr>
              <w:t>Số phát sinh trong năm</w:t>
            </w:r>
          </w:p>
        </w:tc>
        <w:tc>
          <w:tcPr>
            <w:tcW w:w="1796" w:type="dxa"/>
            <w:vMerge w:val="restart"/>
            <w:shd w:val="clear" w:color="auto" w:fill="auto"/>
            <w:vAlign w:val="center"/>
          </w:tcPr>
          <w:p w:rsidR="00761424" w:rsidRPr="00E047FA" w:rsidRDefault="00761424" w:rsidP="003036D0">
            <w:pPr>
              <w:spacing w:after="0" w:line="240" w:lineRule="auto"/>
              <w:jc w:val="center"/>
              <w:rPr>
                <w:b/>
              </w:rPr>
            </w:pPr>
            <w:r w:rsidRPr="00E047FA">
              <w:rPr>
                <w:b/>
                <w:sz w:val="22"/>
              </w:rPr>
              <w:t>Số còn phải nộp cuối kỳ</w:t>
            </w:r>
          </w:p>
        </w:tc>
      </w:tr>
      <w:tr w:rsidR="00761424" w:rsidRPr="00E047FA" w:rsidTr="004F1504">
        <w:tc>
          <w:tcPr>
            <w:tcW w:w="2790" w:type="dxa"/>
            <w:vMerge/>
            <w:shd w:val="clear" w:color="auto" w:fill="auto"/>
          </w:tcPr>
          <w:p w:rsidR="00761424" w:rsidRPr="00E047FA" w:rsidRDefault="00761424" w:rsidP="003036D0">
            <w:pPr>
              <w:spacing w:after="0" w:line="240" w:lineRule="auto"/>
              <w:jc w:val="center"/>
            </w:pPr>
          </w:p>
        </w:tc>
        <w:tc>
          <w:tcPr>
            <w:tcW w:w="1530" w:type="dxa"/>
            <w:vMerge/>
            <w:shd w:val="clear" w:color="auto" w:fill="auto"/>
          </w:tcPr>
          <w:p w:rsidR="00761424" w:rsidRPr="00E047FA" w:rsidRDefault="00761424" w:rsidP="003036D0">
            <w:pPr>
              <w:spacing w:after="0" w:line="240" w:lineRule="auto"/>
              <w:jc w:val="center"/>
            </w:pPr>
          </w:p>
        </w:tc>
        <w:tc>
          <w:tcPr>
            <w:tcW w:w="1620" w:type="dxa"/>
            <w:shd w:val="clear" w:color="auto" w:fill="auto"/>
          </w:tcPr>
          <w:p w:rsidR="00761424" w:rsidRPr="00E047FA" w:rsidRDefault="00761424" w:rsidP="003036D0">
            <w:pPr>
              <w:spacing w:after="0" w:line="240" w:lineRule="auto"/>
              <w:jc w:val="center"/>
              <w:rPr>
                <w:b/>
              </w:rPr>
            </w:pPr>
            <w:r w:rsidRPr="00E047FA">
              <w:rPr>
                <w:b/>
                <w:sz w:val="22"/>
              </w:rPr>
              <w:t>Số phải nộp</w:t>
            </w:r>
          </w:p>
        </w:tc>
        <w:tc>
          <w:tcPr>
            <w:tcW w:w="1620" w:type="dxa"/>
            <w:shd w:val="clear" w:color="auto" w:fill="auto"/>
          </w:tcPr>
          <w:p w:rsidR="00761424" w:rsidRPr="00E047FA" w:rsidRDefault="00761424" w:rsidP="003036D0">
            <w:pPr>
              <w:spacing w:after="0" w:line="240" w:lineRule="auto"/>
              <w:jc w:val="center"/>
              <w:rPr>
                <w:b/>
              </w:rPr>
            </w:pPr>
            <w:r w:rsidRPr="00E047FA">
              <w:rPr>
                <w:b/>
                <w:sz w:val="22"/>
              </w:rPr>
              <w:t>Số đã nộp</w:t>
            </w:r>
          </w:p>
        </w:tc>
        <w:tc>
          <w:tcPr>
            <w:tcW w:w="1796" w:type="dxa"/>
            <w:vMerge/>
            <w:shd w:val="clear" w:color="auto" w:fill="auto"/>
            <w:vAlign w:val="center"/>
          </w:tcPr>
          <w:p w:rsidR="00761424" w:rsidRPr="00E047FA" w:rsidRDefault="00761424" w:rsidP="003036D0">
            <w:pPr>
              <w:spacing w:after="0" w:line="240" w:lineRule="auto"/>
              <w:jc w:val="center"/>
            </w:pPr>
          </w:p>
        </w:tc>
      </w:tr>
      <w:tr w:rsidR="001F2F6E" w:rsidRPr="00E047FA" w:rsidTr="004F1504">
        <w:tc>
          <w:tcPr>
            <w:tcW w:w="2790" w:type="dxa"/>
            <w:shd w:val="clear" w:color="auto" w:fill="auto"/>
          </w:tcPr>
          <w:p w:rsidR="001F2F6E" w:rsidRPr="004F1504" w:rsidRDefault="00761424" w:rsidP="003036D0">
            <w:pPr>
              <w:spacing w:after="0" w:line="240" w:lineRule="auto"/>
              <w:rPr>
                <w:lang w:val="en-US"/>
              </w:rPr>
            </w:pPr>
            <w:r>
              <w:rPr>
                <w:b/>
                <w:sz w:val="22"/>
                <w:lang w:val="en-US"/>
              </w:rPr>
              <w:t>Tổng số</w:t>
            </w:r>
          </w:p>
        </w:tc>
        <w:tc>
          <w:tcPr>
            <w:tcW w:w="1530" w:type="dxa"/>
            <w:shd w:val="clear" w:color="auto" w:fill="auto"/>
          </w:tcPr>
          <w:p w:rsidR="001F2F6E" w:rsidRPr="00E047FA" w:rsidRDefault="001F2F6E" w:rsidP="003036D0">
            <w:pPr>
              <w:spacing w:after="0" w:line="240" w:lineRule="auto"/>
              <w:jc w:val="right"/>
              <w:rPr>
                <w:b/>
              </w:rPr>
            </w:pPr>
            <w:r w:rsidRPr="00E047FA">
              <w:rPr>
                <w:b/>
                <w:sz w:val="22"/>
              </w:rPr>
              <w:t>7.875.076.557</w:t>
            </w:r>
          </w:p>
        </w:tc>
        <w:tc>
          <w:tcPr>
            <w:tcW w:w="1620" w:type="dxa"/>
            <w:shd w:val="clear" w:color="auto" w:fill="auto"/>
          </w:tcPr>
          <w:p w:rsidR="001F2F6E" w:rsidRPr="00E047FA" w:rsidRDefault="001F2F6E" w:rsidP="003036D0">
            <w:pPr>
              <w:spacing w:after="0" w:line="240" w:lineRule="auto"/>
              <w:jc w:val="center"/>
              <w:rPr>
                <w:b/>
              </w:rPr>
            </w:pPr>
            <w:r w:rsidRPr="00E047FA">
              <w:rPr>
                <w:b/>
                <w:sz w:val="22"/>
              </w:rPr>
              <w:t>28.723.519.110</w:t>
            </w:r>
          </w:p>
        </w:tc>
        <w:tc>
          <w:tcPr>
            <w:tcW w:w="1620" w:type="dxa"/>
            <w:shd w:val="clear" w:color="auto" w:fill="auto"/>
          </w:tcPr>
          <w:p w:rsidR="001F2F6E" w:rsidRPr="00E047FA" w:rsidRDefault="001F2F6E" w:rsidP="003036D0">
            <w:pPr>
              <w:spacing w:after="0" w:line="240" w:lineRule="auto"/>
              <w:jc w:val="right"/>
              <w:rPr>
                <w:b/>
              </w:rPr>
            </w:pPr>
            <w:r w:rsidRPr="00E047FA">
              <w:rPr>
                <w:b/>
                <w:sz w:val="22"/>
              </w:rPr>
              <w:t>29.257.741.405</w:t>
            </w:r>
          </w:p>
        </w:tc>
        <w:tc>
          <w:tcPr>
            <w:tcW w:w="1796" w:type="dxa"/>
            <w:shd w:val="clear" w:color="auto" w:fill="auto"/>
          </w:tcPr>
          <w:p w:rsidR="001F2F6E" w:rsidRPr="00E047FA" w:rsidRDefault="001F2F6E" w:rsidP="003036D0">
            <w:pPr>
              <w:spacing w:after="0" w:line="240" w:lineRule="auto"/>
              <w:jc w:val="right"/>
              <w:rPr>
                <w:b/>
              </w:rPr>
            </w:pPr>
            <w:r w:rsidRPr="00E047FA">
              <w:rPr>
                <w:b/>
                <w:sz w:val="22"/>
              </w:rPr>
              <w:t>7.340.854.262</w:t>
            </w:r>
          </w:p>
        </w:tc>
      </w:tr>
      <w:tr w:rsidR="001F2F6E" w:rsidRPr="00E047FA" w:rsidTr="004F1504">
        <w:tc>
          <w:tcPr>
            <w:tcW w:w="2790" w:type="dxa"/>
            <w:shd w:val="clear" w:color="auto" w:fill="auto"/>
          </w:tcPr>
          <w:p w:rsidR="001F2F6E" w:rsidRPr="00E047FA" w:rsidRDefault="001F2F6E" w:rsidP="003036D0">
            <w:pPr>
              <w:tabs>
                <w:tab w:val="right" w:pos="3365"/>
              </w:tabs>
              <w:spacing w:after="0" w:line="240" w:lineRule="auto"/>
            </w:pPr>
            <w:r w:rsidRPr="00E047FA">
              <w:rPr>
                <w:sz w:val="22"/>
              </w:rPr>
              <w:t>Thuế GTGT</w:t>
            </w:r>
            <w:r w:rsidRPr="00E047FA">
              <w:rPr>
                <w:sz w:val="22"/>
              </w:rPr>
              <w:tab/>
            </w:r>
          </w:p>
        </w:tc>
        <w:tc>
          <w:tcPr>
            <w:tcW w:w="1530" w:type="dxa"/>
            <w:shd w:val="clear" w:color="auto" w:fill="auto"/>
          </w:tcPr>
          <w:p w:rsidR="001F2F6E" w:rsidRPr="00E047FA" w:rsidRDefault="001F2F6E" w:rsidP="003036D0">
            <w:pPr>
              <w:spacing w:after="0" w:line="240" w:lineRule="auto"/>
              <w:jc w:val="right"/>
            </w:pPr>
            <w:r w:rsidRPr="00E047FA">
              <w:rPr>
                <w:sz w:val="22"/>
              </w:rPr>
              <w:t>1.953.590.280</w:t>
            </w:r>
          </w:p>
        </w:tc>
        <w:tc>
          <w:tcPr>
            <w:tcW w:w="1620" w:type="dxa"/>
            <w:shd w:val="clear" w:color="auto" w:fill="auto"/>
          </w:tcPr>
          <w:p w:rsidR="001F2F6E" w:rsidRPr="00E047FA" w:rsidRDefault="001F2F6E" w:rsidP="003036D0">
            <w:pPr>
              <w:spacing w:after="0" w:line="240" w:lineRule="auto"/>
              <w:jc w:val="right"/>
            </w:pPr>
            <w:r w:rsidRPr="00E047FA">
              <w:rPr>
                <w:sz w:val="22"/>
              </w:rPr>
              <w:t>11.020.089.762</w:t>
            </w:r>
          </w:p>
        </w:tc>
        <w:tc>
          <w:tcPr>
            <w:tcW w:w="1620" w:type="dxa"/>
            <w:shd w:val="clear" w:color="auto" w:fill="auto"/>
          </w:tcPr>
          <w:p w:rsidR="001F2F6E" w:rsidRPr="00E047FA" w:rsidRDefault="001F2F6E" w:rsidP="003036D0">
            <w:pPr>
              <w:spacing w:after="0" w:line="240" w:lineRule="auto"/>
              <w:jc w:val="right"/>
            </w:pPr>
            <w:r w:rsidRPr="00E047FA">
              <w:rPr>
                <w:sz w:val="22"/>
              </w:rPr>
              <w:t>9.909.926.700</w:t>
            </w:r>
          </w:p>
        </w:tc>
        <w:tc>
          <w:tcPr>
            <w:tcW w:w="1796" w:type="dxa"/>
            <w:shd w:val="clear" w:color="auto" w:fill="auto"/>
          </w:tcPr>
          <w:p w:rsidR="001F2F6E" w:rsidRPr="00E047FA" w:rsidRDefault="001F2F6E" w:rsidP="003036D0">
            <w:pPr>
              <w:spacing w:after="0" w:line="240" w:lineRule="auto"/>
              <w:jc w:val="right"/>
            </w:pPr>
            <w:r w:rsidRPr="00E047FA">
              <w:rPr>
                <w:sz w:val="22"/>
              </w:rPr>
              <w:t>3.063.753.342</w:t>
            </w:r>
          </w:p>
        </w:tc>
      </w:tr>
      <w:tr w:rsidR="001F2F6E" w:rsidRPr="00E047FA" w:rsidTr="004F1504">
        <w:tc>
          <w:tcPr>
            <w:tcW w:w="2790" w:type="dxa"/>
            <w:shd w:val="clear" w:color="auto" w:fill="auto"/>
          </w:tcPr>
          <w:p w:rsidR="001F2F6E" w:rsidRPr="00E047FA" w:rsidRDefault="001F2F6E" w:rsidP="003036D0">
            <w:pPr>
              <w:spacing w:after="0" w:line="240" w:lineRule="auto"/>
            </w:pPr>
            <w:r w:rsidRPr="00E047FA">
              <w:rPr>
                <w:sz w:val="22"/>
              </w:rPr>
              <w:t>Thuế TNDN</w:t>
            </w:r>
          </w:p>
        </w:tc>
        <w:tc>
          <w:tcPr>
            <w:tcW w:w="1530" w:type="dxa"/>
            <w:shd w:val="clear" w:color="auto" w:fill="auto"/>
          </w:tcPr>
          <w:p w:rsidR="001F2F6E" w:rsidRPr="00E047FA" w:rsidRDefault="001F2F6E" w:rsidP="003036D0">
            <w:pPr>
              <w:spacing w:after="0" w:line="240" w:lineRule="auto"/>
              <w:jc w:val="right"/>
            </w:pPr>
            <w:r w:rsidRPr="00E047FA">
              <w:rPr>
                <w:sz w:val="22"/>
              </w:rPr>
              <w:t>114.867.225</w:t>
            </w:r>
          </w:p>
        </w:tc>
        <w:tc>
          <w:tcPr>
            <w:tcW w:w="1620" w:type="dxa"/>
            <w:shd w:val="clear" w:color="auto" w:fill="auto"/>
          </w:tcPr>
          <w:p w:rsidR="001F2F6E" w:rsidRPr="00E047FA" w:rsidRDefault="001F2F6E" w:rsidP="003036D0">
            <w:pPr>
              <w:spacing w:after="0" w:line="240" w:lineRule="auto"/>
              <w:jc w:val="right"/>
            </w:pPr>
            <w:r w:rsidRPr="00E047FA">
              <w:rPr>
                <w:sz w:val="22"/>
              </w:rPr>
              <w:t>1.249.487.589</w:t>
            </w:r>
          </w:p>
        </w:tc>
        <w:tc>
          <w:tcPr>
            <w:tcW w:w="1620" w:type="dxa"/>
            <w:shd w:val="clear" w:color="auto" w:fill="auto"/>
          </w:tcPr>
          <w:p w:rsidR="001F2F6E" w:rsidRPr="00E047FA" w:rsidRDefault="001F2F6E" w:rsidP="003036D0">
            <w:pPr>
              <w:spacing w:after="0" w:line="240" w:lineRule="auto"/>
              <w:jc w:val="right"/>
            </w:pPr>
            <w:r w:rsidRPr="00E047FA">
              <w:rPr>
                <w:sz w:val="22"/>
              </w:rPr>
              <w:t>656.183.548</w:t>
            </w:r>
          </w:p>
        </w:tc>
        <w:tc>
          <w:tcPr>
            <w:tcW w:w="1796" w:type="dxa"/>
            <w:shd w:val="clear" w:color="auto" w:fill="auto"/>
          </w:tcPr>
          <w:p w:rsidR="001F2F6E" w:rsidRPr="00E047FA" w:rsidRDefault="001F2F6E" w:rsidP="003036D0">
            <w:pPr>
              <w:spacing w:after="0" w:line="240" w:lineRule="auto"/>
              <w:jc w:val="right"/>
            </w:pPr>
            <w:r w:rsidRPr="00E047FA">
              <w:rPr>
                <w:sz w:val="22"/>
              </w:rPr>
              <w:t>708.171.266</w:t>
            </w:r>
          </w:p>
        </w:tc>
      </w:tr>
      <w:tr w:rsidR="001F2F6E" w:rsidRPr="00E047FA" w:rsidTr="004F1504">
        <w:tc>
          <w:tcPr>
            <w:tcW w:w="2790" w:type="dxa"/>
            <w:shd w:val="clear" w:color="auto" w:fill="auto"/>
          </w:tcPr>
          <w:p w:rsidR="001F2F6E" w:rsidRPr="00E047FA" w:rsidRDefault="001F2F6E" w:rsidP="003036D0">
            <w:pPr>
              <w:spacing w:after="0" w:line="240" w:lineRule="auto"/>
            </w:pPr>
            <w:r w:rsidRPr="00E047FA">
              <w:rPr>
                <w:sz w:val="22"/>
              </w:rPr>
              <w:t>Thuế TNCN</w:t>
            </w:r>
          </w:p>
        </w:tc>
        <w:tc>
          <w:tcPr>
            <w:tcW w:w="1530" w:type="dxa"/>
            <w:shd w:val="clear" w:color="auto" w:fill="auto"/>
          </w:tcPr>
          <w:p w:rsidR="001F2F6E" w:rsidRPr="00E047FA" w:rsidRDefault="001F2F6E" w:rsidP="003036D0">
            <w:pPr>
              <w:spacing w:after="0" w:line="240" w:lineRule="auto"/>
              <w:jc w:val="right"/>
            </w:pPr>
            <w:r w:rsidRPr="00E047FA">
              <w:rPr>
                <w:sz w:val="22"/>
              </w:rPr>
              <w:t>24.951.548</w:t>
            </w:r>
          </w:p>
        </w:tc>
        <w:tc>
          <w:tcPr>
            <w:tcW w:w="1620" w:type="dxa"/>
            <w:shd w:val="clear" w:color="auto" w:fill="auto"/>
          </w:tcPr>
          <w:p w:rsidR="001F2F6E" w:rsidRPr="00E047FA" w:rsidRDefault="001F2F6E" w:rsidP="003036D0">
            <w:pPr>
              <w:spacing w:after="0" w:line="240" w:lineRule="auto"/>
              <w:jc w:val="right"/>
            </w:pPr>
            <w:r w:rsidRPr="00E047FA">
              <w:rPr>
                <w:sz w:val="22"/>
              </w:rPr>
              <w:t>195.223.190</w:t>
            </w:r>
          </w:p>
        </w:tc>
        <w:tc>
          <w:tcPr>
            <w:tcW w:w="1620" w:type="dxa"/>
            <w:shd w:val="clear" w:color="auto" w:fill="auto"/>
          </w:tcPr>
          <w:p w:rsidR="001F2F6E" w:rsidRPr="00E047FA" w:rsidRDefault="001F2F6E" w:rsidP="003036D0">
            <w:pPr>
              <w:spacing w:after="0" w:line="240" w:lineRule="auto"/>
              <w:jc w:val="right"/>
            </w:pPr>
            <w:r w:rsidRPr="00E047FA">
              <w:rPr>
                <w:sz w:val="22"/>
              </w:rPr>
              <w:t>196.054.054</w:t>
            </w:r>
          </w:p>
        </w:tc>
        <w:tc>
          <w:tcPr>
            <w:tcW w:w="1796" w:type="dxa"/>
            <w:shd w:val="clear" w:color="auto" w:fill="auto"/>
          </w:tcPr>
          <w:p w:rsidR="001F2F6E" w:rsidRPr="00E047FA" w:rsidRDefault="001F2F6E" w:rsidP="003036D0">
            <w:pPr>
              <w:spacing w:after="0" w:line="240" w:lineRule="auto"/>
              <w:jc w:val="right"/>
            </w:pPr>
            <w:r w:rsidRPr="00E047FA">
              <w:rPr>
                <w:sz w:val="22"/>
              </w:rPr>
              <w:t>24.120.684</w:t>
            </w:r>
          </w:p>
        </w:tc>
      </w:tr>
      <w:tr w:rsidR="001F2F6E" w:rsidRPr="00E047FA" w:rsidTr="004F1504">
        <w:tc>
          <w:tcPr>
            <w:tcW w:w="2790" w:type="dxa"/>
            <w:shd w:val="clear" w:color="auto" w:fill="auto"/>
          </w:tcPr>
          <w:p w:rsidR="001F2F6E" w:rsidRPr="00E047FA" w:rsidRDefault="001F2F6E" w:rsidP="003036D0">
            <w:pPr>
              <w:spacing w:after="0" w:line="240" w:lineRule="auto"/>
            </w:pPr>
            <w:r w:rsidRPr="00E047FA">
              <w:rPr>
                <w:sz w:val="22"/>
              </w:rPr>
              <w:t>Thuế tài nguyên</w:t>
            </w:r>
          </w:p>
        </w:tc>
        <w:tc>
          <w:tcPr>
            <w:tcW w:w="1530" w:type="dxa"/>
            <w:shd w:val="clear" w:color="auto" w:fill="auto"/>
          </w:tcPr>
          <w:p w:rsidR="001F2F6E" w:rsidRPr="00E047FA" w:rsidRDefault="001F2F6E" w:rsidP="003036D0">
            <w:pPr>
              <w:spacing w:after="0" w:line="240" w:lineRule="auto"/>
              <w:jc w:val="right"/>
            </w:pPr>
            <w:r w:rsidRPr="00E047FA">
              <w:rPr>
                <w:sz w:val="22"/>
              </w:rPr>
              <w:t>764.992.037</w:t>
            </w:r>
          </w:p>
        </w:tc>
        <w:tc>
          <w:tcPr>
            <w:tcW w:w="1620" w:type="dxa"/>
            <w:shd w:val="clear" w:color="auto" w:fill="auto"/>
          </w:tcPr>
          <w:p w:rsidR="001F2F6E" w:rsidRPr="00E047FA" w:rsidRDefault="001F2F6E" w:rsidP="003036D0">
            <w:pPr>
              <w:spacing w:after="0" w:line="240" w:lineRule="auto"/>
              <w:jc w:val="right"/>
            </w:pPr>
            <w:r w:rsidRPr="00E047FA">
              <w:rPr>
                <w:sz w:val="22"/>
              </w:rPr>
              <w:t>10.539.247.610</w:t>
            </w:r>
          </w:p>
        </w:tc>
        <w:tc>
          <w:tcPr>
            <w:tcW w:w="1620" w:type="dxa"/>
            <w:shd w:val="clear" w:color="auto" w:fill="auto"/>
          </w:tcPr>
          <w:p w:rsidR="001F2F6E" w:rsidRPr="00E047FA" w:rsidRDefault="001F2F6E" w:rsidP="003036D0">
            <w:pPr>
              <w:spacing w:after="0" w:line="240" w:lineRule="auto"/>
              <w:jc w:val="right"/>
            </w:pPr>
            <w:r w:rsidRPr="00E047FA">
              <w:rPr>
                <w:sz w:val="22"/>
              </w:rPr>
              <w:t>10.128.797.918</w:t>
            </w:r>
          </w:p>
        </w:tc>
        <w:tc>
          <w:tcPr>
            <w:tcW w:w="1796" w:type="dxa"/>
            <w:shd w:val="clear" w:color="auto" w:fill="auto"/>
          </w:tcPr>
          <w:p w:rsidR="001F2F6E" w:rsidRPr="00E047FA" w:rsidRDefault="001F2F6E" w:rsidP="003036D0">
            <w:pPr>
              <w:spacing w:after="0" w:line="240" w:lineRule="auto"/>
              <w:jc w:val="right"/>
            </w:pPr>
            <w:r w:rsidRPr="00E047FA">
              <w:rPr>
                <w:sz w:val="22"/>
              </w:rPr>
              <w:t>1.175.441.729</w:t>
            </w:r>
          </w:p>
        </w:tc>
      </w:tr>
      <w:tr w:rsidR="001F2F6E" w:rsidRPr="00E047FA" w:rsidTr="004F1504">
        <w:trPr>
          <w:trHeight w:val="305"/>
        </w:trPr>
        <w:tc>
          <w:tcPr>
            <w:tcW w:w="2790" w:type="dxa"/>
            <w:shd w:val="clear" w:color="auto" w:fill="auto"/>
          </w:tcPr>
          <w:p w:rsidR="001F2F6E" w:rsidRPr="00E047FA" w:rsidRDefault="001F2F6E" w:rsidP="003036D0">
            <w:pPr>
              <w:spacing w:after="0" w:line="240" w:lineRule="auto"/>
            </w:pPr>
            <w:r w:rsidRPr="00E047FA">
              <w:rPr>
                <w:sz w:val="22"/>
              </w:rPr>
              <w:t>Thuế nhà đất, tiền thuê đất</w:t>
            </w:r>
          </w:p>
        </w:tc>
        <w:tc>
          <w:tcPr>
            <w:tcW w:w="1530" w:type="dxa"/>
            <w:shd w:val="clear" w:color="auto" w:fill="auto"/>
          </w:tcPr>
          <w:p w:rsidR="001F2F6E" w:rsidRPr="00E047FA" w:rsidRDefault="001F2F6E" w:rsidP="003036D0">
            <w:pPr>
              <w:spacing w:after="0" w:line="240" w:lineRule="auto"/>
              <w:jc w:val="right"/>
            </w:pPr>
            <w:r w:rsidRPr="00E047FA">
              <w:rPr>
                <w:sz w:val="22"/>
              </w:rPr>
              <w:t>0</w:t>
            </w:r>
          </w:p>
        </w:tc>
        <w:tc>
          <w:tcPr>
            <w:tcW w:w="1620" w:type="dxa"/>
            <w:shd w:val="clear" w:color="auto" w:fill="auto"/>
          </w:tcPr>
          <w:p w:rsidR="001F2F6E" w:rsidRPr="00E047FA" w:rsidRDefault="001F2F6E" w:rsidP="003036D0">
            <w:pPr>
              <w:spacing w:after="0" w:line="240" w:lineRule="auto"/>
              <w:jc w:val="right"/>
            </w:pPr>
            <w:r w:rsidRPr="00E047FA">
              <w:rPr>
                <w:sz w:val="22"/>
              </w:rPr>
              <w:t>5.447.373</w:t>
            </w:r>
          </w:p>
        </w:tc>
        <w:tc>
          <w:tcPr>
            <w:tcW w:w="1620" w:type="dxa"/>
            <w:shd w:val="clear" w:color="auto" w:fill="auto"/>
          </w:tcPr>
          <w:p w:rsidR="001F2F6E" w:rsidRPr="00E047FA" w:rsidRDefault="001F2F6E" w:rsidP="003036D0">
            <w:pPr>
              <w:spacing w:after="0" w:line="240" w:lineRule="auto"/>
              <w:jc w:val="right"/>
            </w:pPr>
            <w:r w:rsidRPr="00E047FA">
              <w:rPr>
                <w:sz w:val="22"/>
              </w:rPr>
              <w:t>5.447.373</w:t>
            </w:r>
          </w:p>
        </w:tc>
        <w:tc>
          <w:tcPr>
            <w:tcW w:w="1796" w:type="dxa"/>
            <w:shd w:val="clear" w:color="auto" w:fill="auto"/>
          </w:tcPr>
          <w:p w:rsidR="001F2F6E" w:rsidRPr="00E047FA" w:rsidRDefault="001F2F6E" w:rsidP="003036D0">
            <w:pPr>
              <w:spacing w:after="0" w:line="240" w:lineRule="auto"/>
              <w:jc w:val="right"/>
            </w:pPr>
            <w:r w:rsidRPr="00E047FA">
              <w:rPr>
                <w:sz w:val="22"/>
              </w:rPr>
              <w:t>0</w:t>
            </w:r>
          </w:p>
        </w:tc>
      </w:tr>
      <w:tr w:rsidR="001F2F6E" w:rsidRPr="00E047FA" w:rsidTr="004F1504">
        <w:trPr>
          <w:trHeight w:val="305"/>
        </w:trPr>
        <w:tc>
          <w:tcPr>
            <w:tcW w:w="2790" w:type="dxa"/>
            <w:shd w:val="clear" w:color="auto" w:fill="auto"/>
          </w:tcPr>
          <w:p w:rsidR="001F2F6E" w:rsidRPr="00E047FA" w:rsidRDefault="001F2F6E" w:rsidP="003036D0">
            <w:pPr>
              <w:spacing w:after="0" w:line="240" w:lineRule="auto"/>
            </w:pPr>
            <w:r w:rsidRPr="00E047FA">
              <w:rPr>
                <w:sz w:val="22"/>
              </w:rPr>
              <w:t>Phí dịch vụ môi trường rừng và các loại thuế khác</w:t>
            </w:r>
          </w:p>
        </w:tc>
        <w:tc>
          <w:tcPr>
            <w:tcW w:w="1530" w:type="dxa"/>
            <w:shd w:val="clear" w:color="auto" w:fill="auto"/>
          </w:tcPr>
          <w:p w:rsidR="001F2F6E" w:rsidRPr="00E047FA" w:rsidRDefault="001F2F6E" w:rsidP="003036D0">
            <w:pPr>
              <w:spacing w:after="0" w:line="240" w:lineRule="auto"/>
              <w:jc w:val="right"/>
            </w:pPr>
            <w:r w:rsidRPr="00E047FA">
              <w:rPr>
                <w:sz w:val="22"/>
              </w:rPr>
              <w:t>1.270.097.769</w:t>
            </w:r>
          </w:p>
        </w:tc>
        <w:tc>
          <w:tcPr>
            <w:tcW w:w="1620" w:type="dxa"/>
            <w:shd w:val="clear" w:color="auto" w:fill="auto"/>
          </w:tcPr>
          <w:p w:rsidR="001F2F6E" w:rsidRPr="00E047FA" w:rsidRDefault="001F2F6E" w:rsidP="003036D0">
            <w:pPr>
              <w:spacing w:after="0" w:line="240" w:lineRule="auto"/>
              <w:jc w:val="right"/>
            </w:pPr>
            <w:r w:rsidRPr="00E047FA">
              <w:rPr>
                <w:sz w:val="22"/>
              </w:rPr>
              <w:t>4.072.993.284</w:t>
            </w:r>
          </w:p>
        </w:tc>
        <w:tc>
          <w:tcPr>
            <w:tcW w:w="1620" w:type="dxa"/>
            <w:shd w:val="clear" w:color="auto" w:fill="auto"/>
          </w:tcPr>
          <w:p w:rsidR="001F2F6E" w:rsidRPr="00E047FA" w:rsidRDefault="001F2F6E" w:rsidP="003036D0">
            <w:pPr>
              <w:spacing w:after="0" w:line="240" w:lineRule="auto"/>
              <w:jc w:val="right"/>
            </w:pPr>
            <w:r w:rsidRPr="00E047FA">
              <w:rPr>
                <w:sz w:val="22"/>
              </w:rPr>
              <w:t>3.377.458.812</w:t>
            </w:r>
          </w:p>
        </w:tc>
        <w:tc>
          <w:tcPr>
            <w:tcW w:w="1796" w:type="dxa"/>
            <w:shd w:val="clear" w:color="auto" w:fill="auto"/>
          </w:tcPr>
          <w:p w:rsidR="001F2F6E" w:rsidRPr="00E047FA" w:rsidRDefault="001F2F6E" w:rsidP="003036D0">
            <w:pPr>
              <w:spacing w:after="0" w:line="240" w:lineRule="auto"/>
              <w:jc w:val="right"/>
            </w:pPr>
            <w:r w:rsidRPr="00E047FA">
              <w:rPr>
                <w:sz w:val="22"/>
              </w:rPr>
              <w:t>1.965.632.241</w:t>
            </w:r>
          </w:p>
        </w:tc>
      </w:tr>
      <w:tr w:rsidR="001F2F6E" w:rsidRPr="00E047FA" w:rsidTr="004F1504">
        <w:tc>
          <w:tcPr>
            <w:tcW w:w="2790" w:type="dxa"/>
            <w:shd w:val="clear" w:color="auto" w:fill="auto"/>
          </w:tcPr>
          <w:p w:rsidR="001F2F6E" w:rsidRPr="00E047FA" w:rsidRDefault="001F2F6E" w:rsidP="003036D0">
            <w:pPr>
              <w:spacing w:after="0" w:line="240" w:lineRule="auto"/>
            </w:pPr>
            <w:r w:rsidRPr="00E047FA">
              <w:rPr>
                <w:sz w:val="22"/>
              </w:rPr>
              <w:t>Thuế cấp quyền khai thác tài nguyên nước</w:t>
            </w:r>
          </w:p>
        </w:tc>
        <w:tc>
          <w:tcPr>
            <w:tcW w:w="1530" w:type="dxa"/>
            <w:shd w:val="clear" w:color="auto" w:fill="auto"/>
          </w:tcPr>
          <w:p w:rsidR="001F2F6E" w:rsidRPr="00E047FA" w:rsidRDefault="001F2F6E" w:rsidP="003036D0">
            <w:pPr>
              <w:spacing w:after="0" w:line="240" w:lineRule="auto"/>
              <w:jc w:val="right"/>
            </w:pPr>
            <w:r w:rsidRPr="00E047FA">
              <w:rPr>
                <w:sz w:val="22"/>
              </w:rPr>
              <w:t>3.746.577.698</w:t>
            </w:r>
          </w:p>
        </w:tc>
        <w:tc>
          <w:tcPr>
            <w:tcW w:w="1620" w:type="dxa"/>
            <w:shd w:val="clear" w:color="auto" w:fill="auto"/>
          </w:tcPr>
          <w:p w:rsidR="001F2F6E" w:rsidRPr="00E047FA" w:rsidRDefault="001F2F6E" w:rsidP="003036D0">
            <w:pPr>
              <w:spacing w:after="0" w:line="240" w:lineRule="auto"/>
              <w:jc w:val="right"/>
            </w:pPr>
            <w:r w:rsidRPr="00E047FA">
              <w:rPr>
                <w:sz w:val="22"/>
              </w:rPr>
              <w:t>1.638.030.302</w:t>
            </w:r>
          </w:p>
        </w:tc>
        <w:tc>
          <w:tcPr>
            <w:tcW w:w="1620" w:type="dxa"/>
            <w:shd w:val="clear" w:color="auto" w:fill="auto"/>
          </w:tcPr>
          <w:p w:rsidR="001F2F6E" w:rsidRPr="00E047FA" w:rsidRDefault="001F2F6E" w:rsidP="003036D0">
            <w:pPr>
              <w:spacing w:after="0" w:line="240" w:lineRule="auto"/>
              <w:jc w:val="right"/>
            </w:pPr>
            <w:r w:rsidRPr="00E047FA">
              <w:rPr>
                <w:sz w:val="22"/>
              </w:rPr>
              <w:t>4.980.873.000</w:t>
            </w:r>
          </w:p>
        </w:tc>
        <w:tc>
          <w:tcPr>
            <w:tcW w:w="1796" w:type="dxa"/>
            <w:shd w:val="clear" w:color="auto" w:fill="auto"/>
          </w:tcPr>
          <w:p w:rsidR="001F2F6E" w:rsidRPr="00E047FA" w:rsidRDefault="001F2F6E" w:rsidP="003036D0">
            <w:pPr>
              <w:spacing w:after="0" w:line="240" w:lineRule="auto"/>
              <w:jc w:val="right"/>
            </w:pPr>
            <w:r w:rsidRPr="00E047FA">
              <w:rPr>
                <w:sz w:val="22"/>
              </w:rPr>
              <w:t>403.735.000</w:t>
            </w:r>
          </w:p>
        </w:tc>
      </w:tr>
      <w:tr w:rsidR="001F2F6E" w:rsidRPr="00E047FA" w:rsidTr="004F1504">
        <w:tc>
          <w:tcPr>
            <w:tcW w:w="2790" w:type="dxa"/>
            <w:shd w:val="clear" w:color="auto" w:fill="auto"/>
          </w:tcPr>
          <w:p w:rsidR="001F2F6E" w:rsidRPr="00E047FA" w:rsidRDefault="001F2F6E" w:rsidP="003036D0">
            <w:pPr>
              <w:spacing w:after="0" w:line="240" w:lineRule="auto"/>
            </w:pPr>
            <w:r w:rsidRPr="00E047FA">
              <w:rPr>
                <w:sz w:val="22"/>
              </w:rPr>
              <w:t>Thuế môn bài</w:t>
            </w:r>
          </w:p>
        </w:tc>
        <w:tc>
          <w:tcPr>
            <w:tcW w:w="1530" w:type="dxa"/>
            <w:shd w:val="clear" w:color="auto" w:fill="auto"/>
          </w:tcPr>
          <w:p w:rsidR="001F2F6E" w:rsidRPr="00E047FA" w:rsidRDefault="001F2F6E" w:rsidP="003036D0">
            <w:pPr>
              <w:spacing w:after="0" w:line="240" w:lineRule="auto"/>
              <w:jc w:val="right"/>
            </w:pPr>
            <w:r w:rsidRPr="00E047FA">
              <w:rPr>
                <w:sz w:val="22"/>
              </w:rPr>
              <w:t>0</w:t>
            </w:r>
          </w:p>
        </w:tc>
        <w:tc>
          <w:tcPr>
            <w:tcW w:w="1620" w:type="dxa"/>
            <w:shd w:val="clear" w:color="auto" w:fill="auto"/>
          </w:tcPr>
          <w:p w:rsidR="001F2F6E" w:rsidRPr="00E047FA" w:rsidRDefault="001F2F6E" w:rsidP="003036D0">
            <w:pPr>
              <w:spacing w:after="0" w:line="240" w:lineRule="auto"/>
              <w:jc w:val="right"/>
            </w:pPr>
            <w:r w:rsidRPr="00E047FA">
              <w:rPr>
                <w:sz w:val="22"/>
              </w:rPr>
              <w:t>3.000.000</w:t>
            </w:r>
          </w:p>
        </w:tc>
        <w:tc>
          <w:tcPr>
            <w:tcW w:w="1620" w:type="dxa"/>
            <w:shd w:val="clear" w:color="auto" w:fill="auto"/>
          </w:tcPr>
          <w:p w:rsidR="001F2F6E" w:rsidRPr="00E047FA" w:rsidRDefault="001F2F6E" w:rsidP="003036D0">
            <w:pPr>
              <w:spacing w:after="0" w:line="240" w:lineRule="auto"/>
              <w:jc w:val="right"/>
            </w:pPr>
            <w:r w:rsidRPr="00E047FA">
              <w:rPr>
                <w:sz w:val="22"/>
              </w:rPr>
              <w:t>3.000.000</w:t>
            </w:r>
          </w:p>
        </w:tc>
        <w:tc>
          <w:tcPr>
            <w:tcW w:w="1796" w:type="dxa"/>
            <w:shd w:val="clear" w:color="auto" w:fill="auto"/>
          </w:tcPr>
          <w:p w:rsidR="001F2F6E" w:rsidRPr="00E047FA" w:rsidRDefault="001F2F6E" w:rsidP="003036D0">
            <w:pPr>
              <w:spacing w:after="0" w:line="240" w:lineRule="auto"/>
              <w:jc w:val="right"/>
            </w:pPr>
            <w:r w:rsidRPr="00E047FA">
              <w:rPr>
                <w:sz w:val="22"/>
              </w:rPr>
              <w:t>0</w:t>
            </w:r>
          </w:p>
        </w:tc>
      </w:tr>
    </w:tbl>
    <w:p w:rsidR="001F2F6E" w:rsidRPr="003036D0" w:rsidRDefault="001F2F6E" w:rsidP="004F1504">
      <w:pPr>
        <w:spacing w:before="120" w:after="120" w:line="240" w:lineRule="auto"/>
        <w:ind w:firstLine="567"/>
        <w:jc w:val="both"/>
        <w:rPr>
          <w:szCs w:val="28"/>
        </w:rPr>
      </w:pPr>
      <w:r w:rsidRPr="003036D0">
        <w:rPr>
          <w:szCs w:val="28"/>
        </w:rPr>
        <w:t>- Miễn giảm và ưu đãi thuế: Công ty đang trong thời kỳ được hưởng ưu đãi giảm thuế TNDN</w:t>
      </w:r>
      <w:r w:rsidRPr="003036D0">
        <w:rPr>
          <w:rStyle w:val="FootnoteReference"/>
          <w:szCs w:val="28"/>
        </w:rPr>
        <w:footnoteReference w:id="4"/>
      </w:r>
      <w:r w:rsidRPr="003036D0">
        <w:rPr>
          <w:szCs w:val="28"/>
        </w:rPr>
        <w:t xml:space="preserve"> và giảm 30% thuế TNDN phải nộp của năm 2020 theo Điều 2 của Nghị định số 114/2020/NĐ-CP ngày 25/9/2020 của Chính phủ quy định chi tiết thi hành Nghị quyết số 116/2020/QH14 của Quốc hội về giảm thuế TNDN phải nộp năm 2020 đối với Doanh nghiệp, hợp tác xã, đơn vị sự nghiệp và tổ chức khác.</w:t>
      </w:r>
    </w:p>
    <w:p w:rsidR="001F2F6E" w:rsidRPr="00BE6A30" w:rsidRDefault="001F2F6E" w:rsidP="003036D0">
      <w:pPr>
        <w:spacing w:after="120" w:line="240" w:lineRule="auto"/>
        <w:ind w:firstLine="709"/>
        <w:jc w:val="both"/>
        <w:rPr>
          <w:b/>
          <w:szCs w:val="28"/>
          <w:lang w:val="nl-NL"/>
        </w:rPr>
      </w:pPr>
      <w:r w:rsidRPr="00BE6A30">
        <w:rPr>
          <w:rStyle w:val="text"/>
          <w:szCs w:val="28"/>
          <w:shd w:val="clear" w:color="auto" w:fill="FFFFFF"/>
        </w:rPr>
        <w:t xml:space="preserve">Năm 2020, Công ty đã chủ động thuê Kiểm toán độc lập để kiểm toán báo cáo tài chính, sau kiểm toán đã hạch toán giảm chi phí 8.120.933.599 đồng và xác định lại thuế TNDN phải nộp giảm 660.015.618 đồng (chi tiết như sau: Tăng thuế TNDN 406.046.680 đồng do điều chỉnh giảm chi phí; tăng 4.425.938 đồng do điều chỉnh thuế TNDN của các năm trước vào thuế TNDN năm nay; giảm </w:t>
      </w:r>
      <w:r w:rsidRPr="00BE6A30">
        <w:rPr>
          <w:szCs w:val="28"/>
        </w:rPr>
        <w:t>536.890.385</w:t>
      </w:r>
      <w:r w:rsidRPr="00BE6A30">
        <w:rPr>
          <w:rStyle w:val="text"/>
          <w:szCs w:val="28"/>
          <w:shd w:val="clear" w:color="auto" w:fill="FFFFFF"/>
        </w:rPr>
        <w:t xml:space="preserve"> đồng</w:t>
      </w:r>
      <w:r w:rsidR="00245F45" w:rsidRPr="008F2186">
        <w:rPr>
          <w:rStyle w:val="text"/>
          <w:szCs w:val="28"/>
          <w:shd w:val="clear" w:color="auto" w:fill="FFFFFF"/>
        </w:rPr>
        <w:t xml:space="preserve"> thuế TNDN năm 2017</w:t>
      </w:r>
      <w:r w:rsidRPr="00BE6A30">
        <w:rPr>
          <w:rStyle w:val="text"/>
          <w:szCs w:val="28"/>
          <w:shd w:val="clear" w:color="auto" w:fill="FFFFFF"/>
        </w:rPr>
        <w:t xml:space="preserve"> do xác định lại chi phí lãi vay không được trừ theo N</w:t>
      </w:r>
      <w:r w:rsidR="00C13F89">
        <w:rPr>
          <w:rStyle w:val="text"/>
          <w:szCs w:val="28"/>
          <w:shd w:val="clear" w:color="auto" w:fill="FFFFFF"/>
          <w:lang w:val="en-US"/>
        </w:rPr>
        <w:t>ghị định số</w:t>
      </w:r>
      <w:r w:rsidRPr="00BE6A30">
        <w:rPr>
          <w:rStyle w:val="text"/>
          <w:szCs w:val="28"/>
          <w:shd w:val="clear" w:color="auto" w:fill="FFFFFF"/>
        </w:rPr>
        <w:t xml:space="preserve"> 132/2020/NĐ-CP ngày 05/11/2020 sửa đổi bổ sung khoản 3, điều 8 N</w:t>
      </w:r>
      <w:r w:rsidR="00C13F89">
        <w:rPr>
          <w:rStyle w:val="text"/>
          <w:szCs w:val="28"/>
          <w:shd w:val="clear" w:color="auto" w:fill="FFFFFF"/>
          <w:lang w:val="en-US"/>
        </w:rPr>
        <w:t>ghị định</w:t>
      </w:r>
      <w:r w:rsidRPr="00BE6A30">
        <w:rPr>
          <w:rStyle w:val="text"/>
          <w:szCs w:val="28"/>
          <w:shd w:val="clear" w:color="auto" w:fill="FFFFFF"/>
        </w:rPr>
        <w:t xml:space="preserve"> số 20/2017/NĐ-CP; giảm </w:t>
      </w:r>
      <w:r w:rsidRPr="00BE6A30">
        <w:rPr>
          <w:szCs w:val="28"/>
        </w:rPr>
        <w:t>533.597.851</w:t>
      </w:r>
      <w:r w:rsidRPr="00BE6A30">
        <w:rPr>
          <w:rStyle w:val="text"/>
          <w:szCs w:val="28"/>
          <w:shd w:val="clear" w:color="auto" w:fill="FFFFFF"/>
        </w:rPr>
        <w:t xml:space="preserve"> đồng</w:t>
      </w:r>
      <w:r w:rsidR="00C13F89">
        <w:rPr>
          <w:rStyle w:val="text"/>
          <w:szCs w:val="28"/>
          <w:shd w:val="clear" w:color="auto" w:fill="FFFFFF"/>
          <w:lang w:val="en-US"/>
        </w:rPr>
        <w:t>,</w:t>
      </w:r>
      <w:r w:rsidRPr="00BE6A30">
        <w:rPr>
          <w:rStyle w:val="text"/>
          <w:szCs w:val="28"/>
          <w:shd w:val="clear" w:color="auto" w:fill="FFFFFF"/>
        </w:rPr>
        <w:t xml:space="preserve"> do điều chỉnh giảm 30% thuế TNDN theo N</w:t>
      </w:r>
      <w:r w:rsidR="00C13F89">
        <w:rPr>
          <w:rStyle w:val="text"/>
          <w:szCs w:val="28"/>
          <w:shd w:val="clear" w:color="auto" w:fill="FFFFFF"/>
          <w:lang w:val="en-US"/>
        </w:rPr>
        <w:t>ghị định số</w:t>
      </w:r>
      <w:r w:rsidRPr="00BE6A30">
        <w:rPr>
          <w:rStyle w:val="text"/>
          <w:szCs w:val="28"/>
          <w:shd w:val="clear" w:color="auto" w:fill="FFFFFF"/>
        </w:rPr>
        <w:t xml:space="preserve"> 114/2020/NĐ-CP ngày 25/9/2020).</w:t>
      </w:r>
      <w:r w:rsidRPr="00BE6A30">
        <w:rPr>
          <w:szCs w:val="28"/>
        </w:rPr>
        <w:t xml:space="preserve"> Kết quả thanh </w:t>
      </w:r>
      <w:r w:rsidRPr="00BE6A30">
        <w:rPr>
          <w:szCs w:val="28"/>
        </w:rPr>
        <w:lastRenderedPageBreak/>
        <w:t xml:space="preserve">tra Báo cáo tài chính năm 2020 và các hồ sơ </w:t>
      </w:r>
      <w:r w:rsidR="00C13F89">
        <w:rPr>
          <w:szCs w:val="28"/>
          <w:lang w:val="en-US"/>
        </w:rPr>
        <w:t xml:space="preserve">kê </w:t>
      </w:r>
      <w:r w:rsidRPr="00BE6A30">
        <w:rPr>
          <w:szCs w:val="28"/>
        </w:rPr>
        <w:t>khai thuế đã được điều chỉnh, bổ sung sau kiểm toán độc lập như sau:</w:t>
      </w:r>
    </w:p>
    <w:p w:rsidR="007F6B9E" w:rsidRPr="004F1504" w:rsidRDefault="00213C29" w:rsidP="003036D0">
      <w:pPr>
        <w:spacing w:after="120" w:line="240" w:lineRule="auto"/>
        <w:ind w:firstLine="567"/>
        <w:jc w:val="both"/>
        <w:rPr>
          <w:i/>
          <w:szCs w:val="28"/>
          <w:lang w:val="nl-NL"/>
        </w:rPr>
      </w:pPr>
      <w:r w:rsidRPr="004F1504">
        <w:rPr>
          <w:i/>
          <w:szCs w:val="28"/>
          <w:lang w:val="nl-NL"/>
        </w:rPr>
        <w:t>c</w:t>
      </w:r>
      <w:r w:rsidR="007F6B9E" w:rsidRPr="004F1504">
        <w:rPr>
          <w:i/>
          <w:szCs w:val="28"/>
          <w:lang w:val="nl-NL"/>
        </w:rPr>
        <w:t>) Việc in, phát hành và quản lý, sử dụng hóa đơn:</w:t>
      </w:r>
    </w:p>
    <w:p w:rsidR="001F2F6E" w:rsidRPr="003036D0" w:rsidRDefault="001F2F6E" w:rsidP="003036D0">
      <w:pPr>
        <w:spacing w:after="120" w:line="240" w:lineRule="auto"/>
        <w:ind w:firstLine="567"/>
        <w:jc w:val="both"/>
        <w:rPr>
          <w:bCs/>
          <w:szCs w:val="28"/>
          <w:lang w:val="nl-NL"/>
        </w:rPr>
      </w:pPr>
      <w:r w:rsidRPr="00BE6A30">
        <w:rPr>
          <w:bCs/>
          <w:szCs w:val="28"/>
          <w:lang w:val="nl-NL"/>
        </w:rPr>
        <w:t xml:space="preserve">Công ty sử dụng hóa đơn điện tử từ ngày 18/9/2019, trên hệ thống phần mềm </w:t>
      </w:r>
      <w:hyperlink r:id="rId9" w:history="1">
        <w:r w:rsidRPr="00BE6A30">
          <w:rPr>
            <w:rStyle w:val="Hyperlink"/>
            <w:bCs/>
            <w:color w:val="auto"/>
            <w:szCs w:val="28"/>
            <w:lang w:val="nl-NL"/>
          </w:rPr>
          <w:t>https://business-sinvoice.viettel.vn</w:t>
        </w:r>
      </w:hyperlink>
      <w:r w:rsidRPr="00BE6A30">
        <w:rPr>
          <w:bCs/>
          <w:szCs w:val="28"/>
          <w:lang w:val="nl-NL"/>
        </w:rPr>
        <w:t xml:space="preserve"> do Tập đoàn Công nghiệp </w:t>
      </w:r>
      <w:r w:rsidR="00761424">
        <w:rPr>
          <w:bCs/>
          <w:szCs w:val="28"/>
          <w:lang w:val="nl-NL"/>
        </w:rPr>
        <w:t>-</w:t>
      </w:r>
      <w:r w:rsidRPr="00BE6A30">
        <w:rPr>
          <w:bCs/>
          <w:szCs w:val="28"/>
          <w:lang w:val="nl-NL"/>
        </w:rPr>
        <w:t xml:space="preserve"> Viễn thô</w:t>
      </w:r>
      <w:r w:rsidRPr="003036D0">
        <w:rPr>
          <w:bCs/>
          <w:szCs w:val="28"/>
          <w:lang w:val="nl-NL"/>
        </w:rPr>
        <w:t>ng Quân đội cung cấp. Tình hình sử dụng hóa đơn năm 2020: Tồn đầu kỳ chuyển sang 992 hóa đơn; số phát hành trong kỳ 0 hóa đơn; sử dụng trong kỳ 18 hóa đơn, xóa bỏ 03 hóa đơn; tồn cuối kỳ là 971 hóa đơn.</w:t>
      </w:r>
    </w:p>
    <w:p w:rsidR="001F2F6E" w:rsidRPr="003036D0" w:rsidRDefault="001F2F6E" w:rsidP="003036D0">
      <w:pPr>
        <w:spacing w:after="120" w:line="240" w:lineRule="auto"/>
        <w:ind w:firstLine="567"/>
        <w:jc w:val="both"/>
        <w:rPr>
          <w:szCs w:val="28"/>
          <w:lang w:val="nl-NL"/>
        </w:rPr>
      </w:pPr>
      <w:r w:rsidRPr="003036D0">
        <w:rPr>
          <w:szCs w:val="28"/>
          <w:lang w:val="nl-NL"/>
        </w:rPr>
        <w:t xml:space="preserve">Công ty phát hành, quản lý, sử dụng hóa đơn điện tử đảm bảo quy định tại Nghị định số 119/2018/NĐ-CP ngày 12/9/2018 của Chính phủ quy định về hóa đơn điện tử khi bán hàng hóa, cung cấp dịch vụ; Thông tư số 68/2019/TT-BTC ngày 30/9/2019 </w:t>
      </w:r>
      <w:r w:rsidRPr="003036D0">
        <w:rPr>
          <w:bCs/>
          <w:szCs w:val="28"/>
          <w:lang w:val="nl-NL"/>
        </w:rPr>
        <w:t xml:space="preserve">của Bộ Tài chính </w:t>
      </w:r>
      <w:r w:rsidRPr="003036D0">
        <w:rPr>
          <w:szCs w:val="28"/>
          <w:lang w:val="nl-NL"/>
        </w:rPr>
        <w:t>hướng dẫn một số nội dung về hóa đơn điện tử theo quy định tại Nghị định số 119/2018/NĐ-CP.</w:t>
      </w:r>
    </w:p>
    <w:p w:rsidR="007F6B9E" w:rsidRPr="004F1504" w:rsidRDefault="00213C29" w:rsidP="003036D0">
      <w:pPr>
        <w:spacing w:after="120" w:line="240" w:lineRule="auto"/>
        <w:ind w:firstLine="567"/>
        <w:jc w:val="both"/>
        <w:rPr>
          <w:i/>
          <w:szCs w:val="28"/>
          <w:lang w:val="nl-NL"/>
        </w:rPr>
      </w:pPr>
      <w:r w:rsidRPr="004F1504">
        <w:rPr>
          <w:i/>
          <w:szCs w:val="28"/>
          <w:lang w:val="nl-NL"/>
        </w:rPr>
        <w:t>d</w:t>
      </w:r>
      <w:r w:rsidR="007F6B9E" w:rsidRPr="004F1504">
        <w:rPr>
          <w:i/>
          <w:szCs w:val="28"/>
        </w:rPr>
        <w:t xml:space="preserve">) </w:t>
      </w:r>
      <w:r w:rsidR="00816F32" w:rsidRPr="004F1504">
        <w:rPr>
          <w:i/>
          <w:szCs w:val="28"/>
          <w:lang w:val="nl-NL"/>
        </w:rPr>
        <w:t>V</w:t>
      </w:r>
      <w:r w:rsidR="007F6B9E" w:rsidRPr="004F1504">
        <w:rPr>
          <w:i/>
          <w:szCs w:val="28"/>
          <w:lang w:val="nl-NL"/>
        </w:rPr>
        <w:t xml:space="preserve">iệc thực hiện nghĩa vụ </w:t>
      </w:r>
      <w:r w:rsidR="008201FE" w:rsidRPr="004F1504">
        <w:rPr>
          <w:i/>
          <w:szCs w:val="28"/>
          <w:lang w:val="nl-NL"/>
        </w:rPr>
        <w:t xml:space="preserve">thuế </w:t>
      </w:r>
      <w:r w:rsidR="007F6B9E" w:rsidRPr="004F1504">
        <w:rPr>
          <w:i/>
          <w:szCs w:val="28"/>
          <w:lang w:val="nl-NL"/>
        </w:rPr>
        <w:t>đối với Nhà nước</w:t>
      </w:r>
      <w:r w:rsidR="006A5979" w:rsidRPr="004F1504">
        <w:rPr>
          <w:i/>
          <w:szCs w:val="28"/>
          <w:lang w:val="nl-NL"/>
        </w:rPr>
        <w:t>:</w:t>
      </w:r>
    </w:p>
    <w:p w:rsidR="001F2F6E" w:rsidRPr="003036D0" w:rsidRDefault="001F2F6E" w:rsidP="003036D0">
      <w:pPr>
        <w:tabs>
          <w:tab w:val="left" w:pos="4153"/>
        </w:tabs>
        <w:spacing w:after="120" w:line="240" w:lineRule="auto"/>
        <w:ind w:firstLine="567"/>
        <w:jc w:val="both"/>
        <w:rPr>
          <w:szCs w:val="28"/>
          <w:lang w:val="nl-NL"/>
        </w:rPr>
      </w:pPr>
      <w:r w:rsidRPr="003036D0">
        <w:rPr>
          <w:szCs w:val="28"/>
          <w:lang w:val="nl-NL"/>
        </w:rPr>
        <w:t>Công ty kê khai thuế GTGT theo phương pháp khấu trừ</w:t>
      </w:r>
      <w:r w:rsidR="009B5EB9">
        <w:rPr>
          <w:szCs w:val="28"/>
          <w:lang w:val="nl-NL"/>
        </w:rPr>
        <w:t xml:space="preserve"> hằng</w:t>
      </w:r>
      <w:r w:rsidRPr="003036D0">
        <w:rPr>
          <w:szCs w:val="28"/>
          <w:lang w:val="nl-NL"/>
        </w:rPr>
        <w:t xml:space="preserve"> tháng; kê khai và quyết toán thuế TNDN, thuế TNCN theo năm. Qua kiểm tra Công ty kê khai, quyết toán kịp thời, đúng mẫu biểu quy định. Tuy vậy, Công ty chưa thực hiện tạm nộp thuế TNDN định kỳ hằng quý theo quy định</w:t>
      </w:r>
      <w:r w:rsidR="00DF67BD">
        <w:rPr>
          <w:szCs w:val="28"/>
          <w:lang w:val="nl-NL"/>
        </w:rPr>
        <w:t xml:space="preserve">, còn để tồn </w:t>
      </w:r>
      <w:r w:rsidR="00C13F89">
        <w:rPr>
          <w:szCs w:val="28"/>
          <w:lang w:val="nl-NL"/>
        </w:rPr>
        <w:t>đ</w:t>
      </w:r>
      <w:r w:rsidR="00DF67BD">
        <w:rPr>
          <w:szCs w:val="28"/>
          <w:lang w:val="nl-NL"/>
        </w:rPr>
        <w:t>ọng thuế phải nộp cuối năm khá lớn</w:t>
      </w:r>
      <w:r w:rsidRPr="003036D0">
        <w:rPr>
          <w:szCs w:val="28"/>
          <w:lang w:val="nl-NL"/>
        </w:rPr>
        <w:t>.</w:t>
      </w:r>
    </w:p>
    <w:p w:rsidR="00C44EB7" w:rsidRPr="003036D0" w:rsidRDefault="00622EC1" w:rsidP="003036D0">
      <w:pPr>
        <w:tabs>
          <w:tab w:val="left" w:pos="4153"/>
        </w:tabs>
        <w:spacing w:after="120" w:line="240" w:lineRule="auto"/>
        <w:ind w:firstLine="567"/>
        <w:jc w:val="both"/>
        <w:rPr>
          <w:i/>
          <w:szCs w:val="28"/>
          <w:lang w:val="nl-NL"/>
        </w:rPr>
      </w:pPr>
      <w:r w:rsidRPr="003036D0">
        <w:rPr>
          <w:i/>
          <w:szCs w:val="28"/>
          <w:lang w:val="nl-NL"/>
        </w:rPr>
        <w:t xml:space="preserve">* </w:t>
      </w:r>
      <w:r w:rsidRPr="003036D0">
        <w:rPr>
          <w:i/>
          <w:szCs w:val="28"/>
        </w:rPr>
        <w:t xml:space="preserve">Về thuế </w:t>
      </w:r>
      <w:r w:rsidRPr="003036D0">
        <w:rPr>
          <w:i/>
          <w:szCs w:val="28"/>
          <w:lang w:val="nl-NL"/>
        </w:rPr>
        <w:t>Giá trị gia tăng</w:t>
      </w:r>
      <w:r w:rsidR="00AB7763">
        <w:rPr>
          <w:i/>
          <w:szCs w:val="28"/>
          <w:lang w:val="nl-NL"/>
        </w:rPr>
        <w:t xml:space="preserve"> (GTGT)</w:t>
      </w:r>
      <w:r w:rsidRPr="003036D0">
        <w:rPr>
          <w:i/>
          <w:szCs w:val="28"/>
        </w:rPr>
        <w:t>, thuế</w:t>
      </w:r>
      <w:r w:rsidRPr="003036D0">
        <w:rPr>
          <w:i/>
          <w:szCs w:val="28"/>
          <w:lang w:val="nl-NL"/>
        </w:rPr>
        <w:t xml:space="preserve"> thu nhập doanh nghiệp</w:t>
      </w:r>
      <w:r w:rsidR="00AB7763">
        <w:rPr>
          <w:i/>
          <w:szCs w:val="28"/>
          <w:lang w:val="nl-NL"/>
        </w:rPr>
        <w:t xml:space="preserve"> (TNDN)</w:t>
      </w:r>
    </w:p>
    <w:p w:rsidR="001F2F6E" w:rsidRPr="003036D0" w:rsidRDefault="001F2F6E" w:rsidP="003036D0">
      <w:pPr>
        <w:spacing w:after="120" w:line="240" w:lineRule="auto"/>
        <w:ind w:firstLine="567"/>
        <w:jc w:val="both"/>
        <w:rPr>
          <w:szCs w:val="28"/>
          <w:lang w:val="nl-NL"/>
        </w:rPr>
      </w:pPr>
      <w:r w:rsidRPr="003036D0">
        <w:rPr>
          <w:szCs w:val="28"/>
          <w:lang w:val="nl-NL"/>
        </w:rPr>
        <w:t xml:space="preserve">- Về doanh thu, thuế GTGT đầu ra: </w:t>
      </w:r>
    </w:p>
    <w:p w:rsidR="001F2F6E" w:rsidRPr="003036D0" w:rsidRDefault="001F2F6E" w:rsidP="003036D0">
      <w:pPr>
        <w:spacing w:after="120" w:line="240" w:lineRule="auto"/>
        <w:ind w:firstLine="567"/>
        <w:jc w:val="both"/>
        <w:rPr>
          <w:color w:val="000000"/>
          <w:szCs w:val="28"/>
        </w:rPr>
      </w:pPr>
      <w:r w:rsidRPr="003036D0">
        <w:rPr>
          <w:szCs w:val="28"/>
          <w:lang w:val="nl-NL"/>
        </w:rPr>
        <w:t xml:space="preserve">Tổng doanh thu và thu nhập năm 2020: </w:t>
      </w:r>
      <w:r w:rsidRPr="003036D0">
        <w:rPr>
          <w:color w:val="000000"/>
          <w:szCs w:val="28"/>
          <w:lang w:val="nl-NL"/>
        </w:rPr>
        <w:t xml:space="preserve">125.582.584.890 đồng. </w:t>
      </w:r>
      <w:r w:rsidRPr="003036D0">
        <w:rPr>
          <w:szCs w:val="28"/>
        </w:rPr>
        <w:t>Qua kiểm tra</w:t>
      </w:r>
      <w:r w:rsidRPr="003036D0">
        <w:rPr>
          <w:szCs w:val="28"/>
          <w:lang w:val="nl-NL"/>
        </w:rPr>
        <w:t>, đối chiếu</w:t>
      </w:r>
      <w:r w:rsidRPr="003036D0">
        <w:rPr>
          <w:szCs w:val="28"/>
        </w:rPr>
        <w:t xml:space="preserve"> hóa đơn </w:t>
      </w:r>
      <w:r w:rsidRPr="003036D0">
        <w:rPr>
          <w:szCs w:val="28"/>
          <w:lang w:val="nl-NL"/>
        </w:rPr>
        <w:t>bán hàng</w:t>
      </w:r>
      <w:r w:rsidRPr="003036D0">
        <w:rPr>
          <w:szCs w:val="28"/>
        </w:rPr>
        <w:t>, các hợp đồng</w:t>
      </w:r>
      <w:r w:rsidRPr="003036D0">
        <w:rPr>
          <w:szCs w:val="28"/>
          <w:lang w:val="nl-NL"/>
        </w:rPr>
        <w:t xml:space="preserve"> do Công ty cung cấp, tiền thu về trên</w:t>
      </w:r>
      <w:r w:rsidRPr="003036D0">
        <w:rPr>
          <w:szCs w:val="28"/>
        </w:rPr>
        <w:t xml:space="preserve"> tài khoản ngân hàng, sổ theo dõi tiền mặt và theo dõi công nợ trong</w:t>
      </w:r>
      <w:r w:rsidRPr="003036D0">
        <w:rPr>
          <w:szCs w:val="28"/>
          <w:lang w:val="nl-NL"/>
        </w:rPr>
        <w:t xml:space="preserve"> năm.</w:t>
      </w:r>
      <w:r w:rsidRPr="003036D0">
        <w:rPr>
          <w:szCs w:val="28"/>
        </w:rPr>
        <w:t xml:space="preserve"> Công ty kê khai thiếu doanh thu </w:t>
      </w:r>
      <w:r w:rsidRPr="003036D0">
        <w:rPr>
          <w:color w:val="000000"/>
          <w:szCs w:val="28"/>
        </w:rPr>
        <w:t xml:space="preserve">tài chính từ khoản lãi phát sinh trong năm tài chính 2020 (chưa thu) từ các khoản tiền gửi tại Ngân hàng TMCP Sài Gòn - Hà Nội số tiền 25.725.000 </w:t>
      </w:r>
      <w:r w:rsidRPr="003036D0">
        <w:rPr>
          <w:szCs w:val="28"/>
        </w:rPr>
        <w:t>đồng.</w:t>
      </w:r>
    </w:p>
    <w:p w:rsidR="001F2F6E" w:rsidRPr="003036D0" w:rsidRDefault="001F2F6E">
      <w:pPr>
        <w:spacing w:after="120" w:line="240" w:lineRule="auto"/>
        <w:ind w:firstLine="567"/>
        <w:jc w:val="both"/>
        <w:rPr>
          <w:szCs w:val="28"/>
        </w:rPr>
      </w:pPr>
      <w:r w:rsidRPr="003036D0">
        <w:rPr>
          <w:szCs w:val="28"/>
        </w:rPr>
        <w:t xml:space="preserve">- Về chi phí, thuế GTGT được khấu trừ: </w:t>
      </w:r>
    </w:p>
    <w:p w:rsidR="001F2F6E" w:rsidRPr="003036D0" w:rsidRDefault="001F2F6E" w:rsidP="004F1504">
      <w:pPr>
        <w:spacing w:after="120" w:line="240" w:lineRule="auto"/>
        <w:ind w:firstLine="567"/>
        <w:jc w:val="both"/>
        <w:rPr>
          <w:szCs w:val="28"/>
        </w:rPr>
      </w:pPr>
      <w:r w:rsidRPr="003036D0">
        <w:rPr>
          <w:szCs w:val="28"/>
        </w:rPr>
        <w:t xml:space="preserve">Tổng chi phí </w:t>
      </w:r>
      <w:r w:rsidR="00AB7763" w:rsidRPr="004F1504">
        <w:rPr>
          <w:szCs w:val="28"/>
        </w:rPr>
        <w:t xml:space="preserve">năm 2020: </w:t>
      </w:r>
      <w:r w:rsidRPr="003036D0">
        <w:rPr>
          <w:color w:val="000000"/>
          <w:szCs w:val="28"/>
        </w:rPr>
        <w:t xml:space="preserve">92.486.203.053 </w:t>
      </w:r>
      <w:r w:rsidRPr="003036D0">
        <w:rPr>
          <w:szCs w:val="28"/>
        </w:rPr>
        <w:t>đồng, qua kiểm tra các chi phí đã được tập hợp, phân bổ, hạch toán cơ bản đúng quy định. Tuy vậy, còn có một số sai sót sau:</w:t>
      </w:r>
    </w:p>
    <w:p w:rsidR="001F2F6E" w:rsidRPr="003036D0" w:rsidRDefault="001F2F6E">
      <w:pPr>
        <w:spacing w:after="120" w:line="240" w:lineRule="auto"/>
        <w:ind w:firstLine="567"/>
        <w:jc w:val="both"/>
        <w:rPr>
          <w:color w:val="000000"/>
          <w:szCs w:val="28"/>
        </w:rPr>
      </w:pPr>
      <w:r w:rsidRPr="003036D0">
        <w:rPr>
          <w:color w:val="000000"/>
          <w:szCs w:val="28"/>
        </w:rPr>
        <w:t xml:space="preserve">+ Phân bổ một lần vào chi phí trong trong kỳ không hợp lý (Cung cấp tủ điều khiển biến tần cầu trục Hợp đồng số 2608/2020 ngày 26/8/2020, hạch toán chi phí sản xuất kinh doanh trong kỳ ngày 31/12/2020 số tiền 195.000.000 đồng); đề nghị Công ty theo dõi công cụ dụng cụ và phân bổ trong 3 năm (Hạch toán điều chỉnh: Nợ TK242/Có TK632: 195.000.000) do ngày hạch toán 31/12/2020. </w:t>
      </w:r>
    </w:p>
    <w:p w:rsidR="001F2F6E" w:rsidRPr="003036D0" w:rsidRDefault="001F2F6E" w:rsidP="003036D0">
      <w:pPr>
        <w:spacing w:after="120" w:line="240" w:lineRule="auto"/>
        <w:ind w:firstLine="567"/>
        <w:jc w:val="both"/>
        <w:rPr>
          <w:color w:val="000000"/>
          <w:szCs w:val="28"/>
        </w:rPr>
      </w:pPr>
      <w:r w:rsidRPr="003036D0">
        <w:rPr>
          <w:szCs w:val="28"/>
        </w:rPr>
        <w:t xml:space="preserve">+ </w:t>
      </w:r>
      <w:r w:rsidRPr="003036D0">
        <w:rPr>
          <w:bCs/>
          <w:szCs w:val="28"/>
          <w:lang w:val="nl-NL"/>
        </w:rPr>
        <w:t>Trong năm công ty phát sinh chi phí tài trợ Câu lạc bộ bóng đá Hồng Lĩnh số tiền 500.000.000 đồng không phục vụ sản xuất kinh doanh.</w:t>
      </w:r>
    </w:p>
    <w:p w:rsidR="001F2F6E" w:rsidRPr="003036D0" w:rsidRDefault="001F2F6E" w:rsidP="003036D0">
      <w:pPr>
        <w:spacing w:after="120" w:line="240" w:lineRule="auto"/>
        <w:ind w:firstLine="567"/>
        <w:jc w:val="both"/>
        <w:rPr>
          <w:bCs/>
          <w:szCs w:val="28"/>
          <w:lang w:val="nl-NL"/>
        </w:rPr>
      </w:pPr>
      <w:r w:rsidRPr="003036D0">
        <w:rPr>
          <w:i/>
          <w:color w:val="000000"/>
          <w:szCs w:val="28"/>
        </w:rPr>
        <w:lastRenderedPageBreak/>
        <w:t xml:space="preserve">Từ sai sót về hạch toán và kê khai thuế ở trên, qua thanh tra số thuế TNDN năm 2020 tăng thêm </w:t>
      </w:r>
      <w:r w:rsidRPr="003036D0">
        <w:rPr>
          <w:bCs/>
          <w:i/>
          <w:szCs w:val="28"/>
        </w:rPr>
        <w:t xml:space="preserve">144.145.000 </w:t>
      </w:r>
      <w:r w:rsidRPr="003036D0">
        <w:rPr>
          <w:i/>
          <w:color w:val="000000"/>
          <w:szCs w:val="28"/>
        </w:rPr>
        <w:t>đồng</w:t>
      </w:r>
      <w:r w:rsidR="00C13F89">
        <w:rPr>
          <w:i/>
          <w:color w:val="000000"/>
          <w:szCs w:val="28"/>
          <w:lang w:val="en-US"/>
        </w:rPr>
        <w:t xml:space="preserve"> </w:t>
      </w:r>
      <w:r w:rsidRPr="003036D0">
        <w:rPr>
          <w:bCs/>
          <w:i/>
          <w:szCs w:val="28"/>
        </w:rPr>
        <w:t>=</w:t>
      </w:r>
      <w:r w:rsidR="00C13F89">
        <w:rPr>
          <w:bCs/>
          <w:i/>
          <w:szCs w:val="28"/>
          <w:lang w:val="en-US"/>
        </w:rPr>
        <w:t xml:space="preserve"> </w:t>
      </w:r>
      <w:r w:rsidRPr="003036D0">
        <w:rPr>
          <w:bCs/>
          <w:i/>
          <w:szCs w:val="28"/>
        </w:rPr>
        <w:t>(</w:t>
      </w:r>
      <w:r w:rsidRPr="003036D0">
        <w:rPr>
          <w:color w:val="000000"/>
          <w:szCs w:val="28"/>
        </w:rPr>
        <w:t>25.725.000</w:t>
      </w:r>
      <w:r w:rsidRPr="003036D0">
        <w:rPr>
          <w:szCs w:val="28"/>
        </w:rPr>
        <w:t>đ</w:t>
      </w:r>
      <w:r w:rsidR="00AB7763" w:rsidRPr="004F1504">
        <w:rPr>
          <w:szCs w:val="28"/>
        </w:rPr>
        <w:t xml:space="preserve"> </w:t>
      </w:r>
      <w:r w:rsidRPr="003036D0">
        <w:rPr>
          <w:szCs w:val="28"/>
        </w:rPr>
        <w:t>+</w:t>
      </w:r>
      <w:r w:rsidR="00C13F89">
        <w:rPr>
          <w:szCs w:val="28"/>
          <w:lang w:val="en-US"/>
        </w:rPr>
        <w:t xml:space="preserve"> </w:t>
      </w:r>
      <w:r w:rsidRPr="003036D0">
        <w:rPr>
          <w:color w:val="000000"/>
          <w:szCs w:val="28"/>
        </w:rPr>
        <w:t xml:space="preserve">195.000.000đ + </w:t>
      </w:r>
      <w:r w:rsidRPr="003036D0">
        <w:rPr>
          <w:bCs/>
          <w:szCs w:val="28"/>
          <w:lang w:val="nl-NL"/>
        </w:rPr>
        <w:t>500.000.000đ)*20%.</w:t>
      </w:r>
    </w:p>
    <w:p w:rsidR="001F2F6E" w:rsidRPr="003036D0" w:rsidRDefault="001F2F6E" w:rsidP="003036D0">
      <w:pPr>
        <w:spacing w:after="120" w:line="240" w:lineRule="auto"/>
        <w:ind w:firstLine="567"/>
        <w:jc w:val="both"/>
        <w:rPr>
          <w:bCs/>
          <w:i/>
          <w:szCs w:val="28"/>
          <w:lang w:val="nl-NL" w:eastAsia="vi-VN"/>
        </w:rPr>
      </w:pPr>
      <w:r w:rsidRPr="003036D0">
        <w:rPr>
          <w:bCs/>
          <w:i/>
          <w:szCs w:val="28"/>
          <w:lang w:val="nl-NL" w:eastAsia="vi-VN"/>
        </w:rPr>
        <w:t>*</w:t>
      </w:r>
      <w:r w:rsidRPr="003036D0">
        <w:rPr>
          <w:bCs/>
          <w:i/>
          <w:szCs w:val="28"/>
          <w:lang w:eastAsia="vi-VN"/>
        </w:rPr>
        <w:t xml:space="preserve"> Về thuế thu nhập cá nhân (TNCN)</w:t>
      </w:r>
    </w:p>
    <w:p w:rsidR="001F2F6E" w:rsidRPr="003036D0" w:rsidRDefault="001F2F6E" w:rsidP="003036D0">
      <w:pPr>
        <w:spacing w:after="120" w:line="240" w:lineRule="auto"/>
        <w:ind w:firstLine="567"/>
        <w:jc w:val="both"/>
        <w:rPr>
          <w:szCs w:val="28"/>
          <w:lang w:val="nl-NL"/>
        </w:rPr>
      </w:pPr>
      <w:r w:rsidRPr="003036D0">
        <w:rPr>
          <w:szCs w:val="28"/>
          <w:lang w:val="nl-NL"/>
        </w:rPr>
        <w:t xml:space="preserve">Công ty chấp hành việc quyết toán thuế TNCN theo ủy quyền của người phát sinh thu nhập đầy đủ, kịp thời; tất cả người nhận thu nhập có mã số thuế TNCN theo đúng quy định. </w:t>
      </w:r>
    </w:p>
    <w:p w:rsidR="007F6B9E" w:rsidRPr="003036D0" w:rsidRDefault="007F6B9E" w:rsidP="003036D0">
      <w:pPr>
        <w:spacing w:after="120" w:line="240" w:lineRule="auto"/>
        <w:ind w:firstLine="567"/>
        <w:jc w:val="both"/>
        <w:rPr>
          <w:b/>
          <w:szCs w:val="28"/>
          <w:lang w:val="pt-BR"/>
        </w:rPr>
      </w:pPr>
      <w:r w:rsidRPr="003036D0">
        <w:rPr>
          <w:b/>
          <w:szCs w:val="28"/>
          <w:lang w:val="pt-BR"/>
        </w:rPr>
        <w:t>3. Thực hiện nghĩa vụ đối với người lao động</w:t>
      </w:r>
    </w:p>
    <w:p w:rsidR="00224959" w:rsidRPr="004F1504" w:rsidRDefault="00224959" w:rsidP="003036D0">
      <w:pPr>
        <w:tabs>
          <w:tab w:val="left" w:pos="5850"/>
        </w:tabs>
        <w:spacing w:after="120" w:line="240" w:lineRule="auto"/>
        <w:ind w:firstLine="567"/>
        <w:jc w:val="both"/>
        <w:rPr>
          <w:b/>
          <w:i/>
          <w:szCs w:val="28"/>
          <w:lang w:val="pt-BR"/>
        </w:rPr>
      </w:pPr>
      <w:r w:rsidRPr="004F1504">
        <w:rPr>
          <w:b/>
          <w:i/>
          <w:szCs w:val="28"/>
          <w:lang w:val="pt-BR"/>
        </w:rPr>
        <w:t xml:space="preserve">3.1. </w:t>
      </w:r>
      <w:r w:rsidRPr="004F1504">
        <w:rPr>
          <w:b/>
          <w:i/>
          <w:szCs w:val="28"/>
        </w:rPr>
        <w:t>Chấp hành pháp luật về lao động, tiền lương</w:t>
      </w:r>
      <w:r w:rsidRPr="004F1504">
        <w:rPr>
          <w:b/>
          <w:i/>
          <w:szCs w:val="28"/>
          <w:lang w:val="pt-BR"/>
        </w:rPr>
        <w:tab/>
      </w:r>
    </w:p>
    <w:p w:rsidR="001F2F6E" w:rsidRPr="003036D0" w:rsidRDefault="001F2F6E" w:rsidP="003036D0">
      <w:pPr>
        <w:spacing w:after="120" w:line="240" w:lineRule="auto"/>
        <w:ind w:firstLine="567"/>
        <w:jc w:val="both"/>
        <w:rPr>
          <w:rFonts w:eastAsiaTheme="minorHAnsi"/>
          <w:szCs w:val="28"/>
        </w:rPr>
      </w:pPr>
      <w:r w:rsidRPr="003036D0">
        <w:rPr>
          <w:rFonts w:eastAsiaTheme="minorHAnsi"/>
          <w:szCs w:val="28"/>
        </w:rPr>
        <w:t>- Năm 201</w:t>
      </w:r>
      <w:r w:rsidRPr="003036D0">
        <w:rPr>
          <w:rFonts w:eastAsiaTheme="minorHAnsi"/>
          <w:szCs w:val="28"/>
          <w:lang w:val="pt-BR"/>
        </w:rPr>
        <w:t>9</w:t>
      </w:r>
      <w:r w:rsidRPr="003036D0">
        <w:rPr>
          <w:rFonts w:eastAsiaTheme="minorHAnsi"/>
          <w:szCs w:val="28"/>
        </w:rPr>
        <w:t>:</w:t>
      </w:r>
      <w:r w:rsidRPr="003036D0">
        <w:rPr>
          <w:rFonts w:eastAsiaTheme="minorHAnsi"/>
          <w:szCs w:val="28"/>
          <w:lang w:val="pt-BR"/>
        </w:rPr>
        <w:t xml:space="preserve"> Tính đến 31/12/2019, số lượng lao động tại công ty là 60 người. </w:t>
      </w:r>
      <w:r w:rsidRPr="003036D0">
        <w:rPr>
          <w:rFonts w:eastAsiaTheme="minorHAnsi"/>
          <w:szCs w:val="28"/>
        </w:rPr>
        <w:t xml:space="preserve">Thu nhập bình quân </w:t>
      </w:r>
      <w:r w:rsidRPr="003036D0">
        <w:rPr>
          <w:rFonts w:eastAsiaTheme="minorHAnsi"/>
          <w:szCs w:val="28"/>
          <w:lang w:val="pt-BR"/>
        </w:rPr>
        <w:t>9.760.000</w:t>
      </w:r>
      <w:r w:rsidRPr="003036D0">
        <w:rPr>
          <w:rFonts w:eastAsiaTheme="minorHAnsi"/>
          <w:szCs w:val="28"/>
        </w:rPr>
        <w:t xml:space="preserve"> đồng/người/tháng, thu nhập cao nhất </w:t>
      </w:r>
      <w:r w:rsidRPr="003036D0">
        <w:rPr>
          <w:rFonts w:eastAsiaTheme="minorHAnsi"/>
          <w:szCs w:val="28"/>
          <w:lang w:val="pt-BR"/>
        </w:rPr>
        <w:t xml:space="preserve">22.825.000 </w:t>
      </w:r>
      <w:r w:rsidRPr="003036D0">
        <w:rPr>
          <w:rFonts w:eastAsiaTheme="minorHAnsi"/>
          <w:szCs w:val="28"/>
        </w:rPr>
        <w:t xml:space="preserve">đồng, thu nhập thấp nhất </w:t>
      </w:r>
      <w:r w:rsidRPr="003036D0">
        <w:rPr>
          <w:rFonts w:eastAsiaTheme="minorHAnsi"/>
          <w:szCs w:val="28"/>
          <w:lang w:val="pt-BR"/>
        </w:rPr>
        <w:t>5.000.000</w:t>
      </w:r>
      <w:r w:rsidRPr="003036D0">
        <w:rPr>
          <w:rFonts w:eastAsiaTheme="minorHAnsi"/>
          <w:szCs w:val="28"/>
        </w:rPr>
        <w:t xml:space="preserve"> đồng</w:t>
      </w:r>
      <w:r w:rsidRPr="003036D0">
        <w:rPr>
          <w:rFonts w:eastAsiaTheme="minorHAnsi"/>
          <w:szCs w:val="28"/>
          <w:lang w:val="pt-BR"/>
        </w:rPr>
        <w:t>.</w:t>
      </w:r>
      <w:r w:rsidRPr="003036D0">
        <w:rPr>
          <w:rFonts w:eastAsiaTheme="minorHAnsi"/>
          <w:szCs w:val="28"/>
        </w:rPr>
        <w:t xml:space="preserve"> Năm 2020: Tính đến 31/12/2020, số lượng lao động tại công ty là 59 người. Thu nhập bình quân 10.600.000 đồng/người/tháng, thu nhập cao nhất 23.100.000 đồng, thu nhập thấp nhất 5.500.000 đồng. </w:t>
      </w:r>
    </w:p>
    <w:p w:rsidR="001F2F6E" w:rsidRPr="003036D0" w:rsidRDefault="00224959" w:rsidP="003036D0">
      <w:pPr>
        <w:spacing w:after="120" w:line="240" w:lineRule="auto"/>
        <w:ind w:firstLine="567"/>
        <w:jc w:val="both"/>
        <w:rPr>
          <w:i/>
          <w:szCs w:val="28"/>
        </w:rPr>
      </w:pPr>
      <w:r w:rsidRPr="003036D0">
        <w:rPr>
          <w:i/>
          <w:szCs w:val="28"/>
        </w:rPr>
        <w:t xml:space="preserve">- Về hợp đồng lao động: </w:t>
      </w:r>
      <w:r w:rsidR="001F2F6E" w:rsidRPr="003036D0">
        <w:rPr>
          <w:rFonts w:eastAsiaTheme="minorHAnsi"/>
          <w:szCs w:val="28"/>
        </w:rPr>
        <w:t>Các hợp đồng lao động đều là hợp đồng không xác định thời hạn (hầu hết đều được ký kết vào giai đoạn 2006 đến 2013) cơ bản đảm bảo các nội dung theo mẫu quy định tại Thông tư số 21/2003/TT-BLĐTBXH ngày 22/9/2003 của Bộ Lao động TB</w:t>
      </w:r>
      <w:r w:rsidR="00C13F89">
        <w:rPr>
          <w:rFonts w:eastAsiaTheme="minorHAnsi"/>
          <w:szCs w:val="28"/>
          <w:lang w:val="en-US"/>
        </w:rPr>
        <w:t>&amp;</w:t>
      </w:r>
      <w:r w:rsidR="001F2F6E" w:rsidRPr="003036D0">
        <w:rPr>
          <w:rFonts w:eastAsiaTheme="minorHAnsi"/>
          <w:szCs w:val="28"/>
        </w:rPr>
        <w:t>XH và đã được cập nhật bằng phụ lục hợp đồng năm 2018 để thay đổi một số nội dung phù hợp với hoạt động của công ty, đảm bảo các nội dung theo quy định tại Điều 4, Nghị định</w:t>
      </w:r>
      <w:r w:rsidR="00C13F89">
        <w:rPr>
          <w:rFonts w:eastAsiaTheme="minorHAnsi"/>
          <w:szCs w:val="28"/>
          <w:lang w:val="en-US"/>
        </w:rPr>
        <w:t xml:space="preserve"> số</w:t>
      </w:r>
      <w:r w:rsidR="001F2F6E" w:rsidRPr="003036D0">
        <w:rPr>
          <w:rFonts w:eastAsiaTheme="minorHAnsi"/>
          <w:szCs w:val="28"/>
        </w:rPr>
        <w:t xml:space="preserve"> 05/2015/NĐ-CP ngày 12/01/2015 của Chính phủ quy định chi tiết và hướng dẫn thi hành một số nội dung của Bộ luật Lao động năm 2012.</w:t>
      </w:r>
    </w:p>
    <w:p w:rsidR="001F2F6E" w:rsidRPr="003036D0" w:rsidRDefault="00224959" w:rsidP="00A16C0A">
      <w:pPr>
        <w:spacing w:after="120" w:line="240" w:lineRule="auto"/>
        <w:ind w:firstLine="567"/>
        <w:jc w:val="both"/>
        <w:rPr>
          <w:rFonts w:eastAsiaTheme="minorHAnsi"/>
          <w:szCs w:val="28"/>
        </w:rPr>
      </w:pPr>
      <w:r w:rsidRPr="003036D0">
        <w:rPr>
          <w:i/>
          <w:szCs w:val="28"/>
        </w:rPr>
        <w:t>- Về quản lý lao động và tiền lương:</w:t>
      </w:r>
      <w:r w:rsidR="008B2322">
        <w:rPr>
          <w:rFonts w:eastAsiaTheme="minorHAnsi"/>
          <w:szCs w:val="28"/>
          <w:lang w:val="en-US"/>
        </w:rPr>
        <w:t xml:space="preserve"> </w:t>
      </w:r>
      <w:r w:rsidR="001F2F6E" w:rsidRPr="003036D0">
        <w:rPr>
          <w:rFonts w:eastAsiaTheme="minorHAnsi"/>
          <w:szCs w:val="28"/>
        </w:rPr>
        <w:t xml:space="preserve">Công ty thực hiện chi trả lương, thưởng và các chế độ chính sách cho người lao động đầy đủ, kịp thời. Tuy vậy, Công ty chưa thực hiện việc xây dựng định mức lao động theo quy định tại Khoản 1 Điều 93 Bộ Luật Lao động 2012; </w:t>
      </w:r>
      <w:r w:rsidR="00A16C0A" w:rsidRPr="004F1504">
        <w:rPr>
          <w:rFonts w:eastAsiaTheme="minorHAnsi"/>
          <w:szCs w:val="28"/>
        </w:rPr>
        <w:t>c</w:t>
      </w:r>
      <w:r w:rsidR="001F2F6E" w:rsidRPr="003036D0">
        <w:rPr>
          <w:rFonts w:eastAsiaTheme="minorHAnsi"/>
          <w:szCs w:val="28"/>
        </w:rPr>
        <w:t>hưa lập, quản lý và sử dụng sổ quản lý lao động theo quy định tại Điều 7, Thông tư số 23/2014/TT-BLĐTBXH ngày 29/8/2014.</w:t>
      </w:r>
    </w:p>
    <w:p w:rsidR="00224959" w:rsidRPr="004F1504" w:rsidRDefault="00224959" w:rsidP="003036D0">
      <w:pPr>
        <w:tabs>
          <w:tab w:val="left" w:pos="3872"/>
        </w:tabs>
        <w:spacing w:after="120" w:line="240" w:lineRule="auto"/>
        <w:ind w:firstLine="567"/>
        <w:jc w:val="both"/>
        <w:rPr>
          <w:b/>
          <w:i/>
          <w:szCs w:val="28"/>
          <w:lang w:val="pt-BR"/>
        </w:rPr>
      </w:pPr>
      <w:r w:rsidRPr="004F1504">
        <w:rPr>
          <w:b/>
          <w:i/>
          <w:szCs w:val="28"/>
          <w:lang w:val="pt-BR"/>
        </w:rPr>
        <w:t>3.2. Thực hiện chế độ bảo hiểm cho người lao động</w:t>
      </w:r>
    </w:p>
    <w:p w:rsidR="001F2F6E" w:rsidRPr="003036D0" w:rsidRDefault="001F2F6E" w:rsidP="003036D0">
      <w:pPr>
        <w:spacing w:after="120" w:line="240" w:lineRule="auto"/>
        <w:ind w:firstLine="567"/>
        <w:jc w:val="both"/>
        <w:rPr>
          <w:rFonts w:eastAsiaTheme="minorHAnsi"/>
          <w:szCs w:val="28"/>
          <w:highlight w:val="yellow"/>
          <w:lang w:val="pt-BR"/>
        </w:rPr>
      </w:pPr>
      <w:r w:rsidRPr="003036D0">
        <w:rPr>
          <w:rFonts w:eastAsiaTheme="minorHAnsi"/>
          <w:szCs w:val="28"/>
        </w:rPr>
        <w:t>Năm 20</w:t>
      </w:r>
      <w:r w:rsidRPr="003036D0">
        <w:rPr>
          <w:rFonts w:eastAsiaTheme="minorHAnsi"/>
          <w:szCs w:val="28"/>
          <w:lang w:val="pt-BR"/>
        </w:rPr>
        <w:t>19</w:t>
      </w:r>
      <w:r w:rsidRPr="003036D0">
        <w:rPr>
          <w:rFonts w:eastAsiaTheme="minorHAnsi"/>
          <w:szCs w:val="28"/>
        </w:rPr>
        <w:t>: Đ</w:t>
      </w:r>
      <w:r w:rsidRPr="003036D0">
        <w:rPr>
          <w:rFonts w:eastAsiaTheme="minorHAnsi"/>
          <w:szCs w:val="28"/>
          <w:lang w:val="pt-BR"/>
        </w:rPr>
        <w:t xml:space="preserve">ến 31/12/2019 có 59/60 người tham gia BHXH bắt buộc, 01 lao động là hưu trí không thuộc đối tượng đóng BHXH. Số liệu đóng nộp BHXH năm 2019: </w:t>
      </w:r>
      <w:r w:rsidR="00970AA9">
        <w:rPr>
          <w:rFonts w:eastAsiaTheme="minorHAnsi"/>
          <w:szCs w:val="28"/>
          <w:lang w:val="pt-BR"/>
        </w:rPr>
        <w:t>S</w:t>
      </w:r>
      <w:r w:rsidRPr="003036D0">
        <w:rPr>
          <w:rFonts w:eastAsiaTheme="minorHAnsi"/>
          <w:szCs w:val="28"/>
          <w:lang w:val="pt-BR"/>
        </w:rPr>
        <w:t xml:space="preserve">ố tiền phải nộp, đã nộp trong năm 1.317.658.315 đồng; </w:t>
      </w:r>
      <w:r w:rsidR="00A16C0A">
        <w:rPr>
          <w:rFonts w:eastAsiaTheme="minorHAnsi"/>
          <w:szCs w:val="28"/>
          <w:lang w:val="pt-BR"/>
        </w:rPr>
        <w:t>m</w:t>
      </w:r>
      <w:r w:rsidRPr="003036D0">
        <w:rPr>
          <w:rFonts w:eastAsiaTheme="minorHAnsi"/>
          <w:szCs w:val="28"/>
          <w:lang w:val="pt-BR"/>
        </w:rPr>
        <w:t>ức lương đóng BHXH cao hơn mức lương tối thiểu vùng và đảm bảo theo quy định tại điểm 2.2 Khoản 2 Điều 6, Quyết định số 595/QĐ-BHXH ngày 14/4/2017 của BHXH Việt Nam; tỷ lệ trích nộp BHXH thực hiện theo quy định.</w:t>
      </w:r>
    </w:p>
    <w:p w:rsidR="001F2F6E" w:rsidRPr="003036D0" w:rsidRDefault="001F2F6E" w:rsidP="003036D0">
      <w:pPr>
        <w:spacing w:after="120" w:line="240" w:lineRule="auto"/>
        <w:ind w:firstLine="567"/>
        <w:jc w:val="both"/>
        <w:rPr>
          <w:rFonts w:eastAsiaTheme="minorHAnsi"/>
          <w:szCs w:val="28"/>
          <w:highlight w:val="green"/>
          <w:lang w:val="pt-BR"/>
        </w:rPr>
      </w:pPr>
      <w:r w:rsidRPr="003036D0">
        <w:rPr>
          <w:rFonts w:eastAsiaTheme="minorHAnsi"/>
          <w:szCs w:val="28"/>
        </w:rPr>
        <w:t>Năm 20</w:t>
      </w:r>
      <w:r w:rsidRPr="003036D0">
        <w:rPr>
          <w:rFonts w:eastAsiaTheme="minorHAnsi"/>
          <w:szCs w:val="28"/>
          <w:lang w:val="pt-BR"/>
        </w:rPr>
        <w:t>20</w:t>
      </w:r>
      <w:r w:rsidRPr="003036D0">
        <w:rPr>
          <w:rFonts w:eastAsiaTheme="minorHAnsi"/>
          <w:szCs w:val="28"/>
        </w:rPr>
        <w:t>: Đ</w:t>
      </w:r>
      <w:r w:rsidRPr="003036D0">
        <w:rPr>
          <w:rFonts w:eastAsiaTheme="minorHAnsi"/>
          <w:szCs w:val="28"/>
          <w:lang w:val="pt-BR"/>
        </w:rPr>
        <w:t xml:space="preserve">ến 31/12/2020 có 57/59 lao động tại Công ty tham gia các loại BHXH, 02 lao động là hưu trí không thuộc đối tượng đóng BHXH. Số liệu đóng nộp BHXH năm 2020: </w:t>
      </w:r>
      <w:r w:rsidR="00970AA9">
        <w:rPr>
          <w:rFonts w:eastAsiaTheme="minorHAnsi"/>
          <w:szCs w:val="28"/>
          <w:lang w:val="pt-BR"/>
        </w:rPr>
        <w:t>S</w:t>
      </w:r>
      <w:r w:rsidRPr="003036D0">
        <w:rPr>
          <w:rFonts w:eastAsiaTheme="minorHAnsi"/>
          <w:szCs w:val="28"/>
          <w:lang w:val="pt-BR"/>
        </w:rPr>
        <w:t>ố tiền phải nộp</w:t>
      </w:r>
      <w:r w:rsidR="008B2322">
        <w:rPr>
          <w:rFonts w:eastAsiaTheme="minorHAnsi"/>
          <w:szCs w:val="28"/>
          <w:lang w:val="pt-BR"/>
        </w:rPr>
        <w:t xml:space="preserve"> </w:t>
      </w:r>
      <w:r w:rsidRPr="003036D0">
        <w:rPr>
          <w:rFonts w:eastAsiaTheme="minorHAnsi"/>
          <w:szCs w:val="28"/>
          <w:lang w:val="pt-BR"/>
        </w:rPr>
        <w:t xml:space="preserve">trong năm 1.289.231.682 đồng, </w:t>
      </w:r>
      <w:r w:rsidR="00A16C0A" w:rsidRPr="004F1504">
        <w:rPr>
          <w:rFonts w:eastAsiaTheme="minorHAnsi"/>
          <w:szCs w:val="28"/>
          <w:lang w:val="pt-BR"/>
        </w:rPr>
        <w:t>số tiền đã nộp trong năm 1.292.337.727 đồng</w:t>
      </w:r>
      <w:r w:rsidR="00A16C0A" w:rsidRPr="00CE1818">
        <w:rPr>
          <w:rFonts w:eastAsiaTheme="minorHAnsi"/>
          <w:szCs w:val="28"/>
          <w:lang w:val="pt-BR"/>
        </w:rPr>
        <w:t>,</w:t>
      </w:r>
      <w:r w:rsidR="00A16C0A">
        <w:rPr>
          <w:rFonts w:eastAsiaTheme="minorHAnsi"/>
          <w:szCs w:val="28"/>
          <w:lang w:val="pt-BR"/>
        </w:rPr>
        <w:t xml:space="preserve"> </w:t>
      </w:r>
      <w:r w:rsidRPr="003036D0">
        <w:rPr>
          <w:rFonts w:eastAsiaTheme="minorHAnsi"/>
          <w:szCs w:val="28"/>
          <w:lang w:val="pt-BR"/>
        </w:rPr>
        <w:t xml:space="preserve">số tiền thừa chuyển sang năm sau 3.106.045 đồng; </w:t>
      </w:r>
      <w:r w:rsidR="00970AA9">
        <w:rPr>
          <w:rFonts w:eastAsiaTheme="minorHAnsi"/>
          <w:szCs w:val="28"/>
          <w:lang w:val="pt-BR"/>
        </w:rPr>
        <w:t>m</w:t>
      </w:r>
      <w:r w:rsidRPr="003036D0">
        <w:rPr>
          <w:rFonts w:eastAsiaTheme="minorHAnsi"/>
          <w:szCs w:val="28"/>
          <w:lang w:val="pt-BR"/>
        </w:rPr>
        <w:t xml:space="preserve">ức lương đóng BHXH cao hơn mức lương tối thiểu vùng và đảm bảo theo </w:t>
      </w:r>
      <w:r w:rsidRPr="003036D0">
        <w:rPr>
          <w:rFonts w:eastAsiaTheme="minorHAnsi"/>
          <w:szCs w:val="28"/>
          <w:lang w:val="pt-BR"/>
        </w:rPr>
        <w:lastRenderedPageBreak/>
        <w:t>quy định tại điểm 2.2 Khoản 2 Điều 6, Quyết định số 595/QĐ-BHXH ngày 14/4/2017 của BHXH Việt Nam; tỷ lệ trích nộp BHXH thực hiện theo quy định.</w:t>
      </w:r>
    </w:p>
    <w:p w:rsidR="001F2F6E" w:rsidRPr="003036D0" w:rsidRDefault="001F2F6E" w:rsidP="003036D0">
      <w:pPr>
        <w:spacing w:after="120" w:line="240" w:lineRule="auto"/>
        <w:ind w:firstLine="567"/>
        <w:jc w:val="both"/>
        <w:rPr>
          <w:rFonts w:eastAsiaTheme="minorHAnsi"/>
          <w:szCs w:val="28"/>
        </w:rPr>
      </w:pPr>
      <w:r w:rsidRPr="003036D0">
        <w:rPr>
          <w:rFonts w:eastAsiaTheme="minorHAnsi"/>
          <w:szCs w:val="28"/>
        </w:rPr>
        <w:t xml:space="preserve">Về thực hiện chế độ ốm đau, thai sản đối với người lao động: </w:t>
      </w:r>
      <w:r w:rsidRPr="003036D0">
        <w:rPr>
          <w:rFonts w:eastAsiaTheme="minorHAnsi"/>
          <w:szCs w:val="28"/>
          <w:lang w:val="pt-BR"/>
        </w:rPr>
        <w:t>Công ty chi trả chế độ ốm đau thai sản cho người lao động đầy đủ, đúng quy định.</w:t>
      </w:r>
    </w:p>
    <w:p w:rsidR="00224959" w:rsidRPr="004F1504" w:rsidRDefault="00224959" w:rsidP="003036D0">
      <w:pPr>
        <w:spacing w:after="120" w:line="240" w:lineRule="auto"/>
        <w:ind w:firstLine="567"/>
        <w:jc w:val="both"/>
        <w:rPr>
          <w:b/>
          <w:i/>
          <w:szCs w:val="28"/>
          <w:lang w:val="nl-NL"/>
        </w:rPr>
      </w:pPr>
      <w:r w:rsidRPr="004F1504">
        <w:rPr>
          <w:b/>
          <w:i/>
          <w:szCs w:val="28"/>
          <w:lang w:val="nl-NL"/>
        </w:rPr>
        <w:t>3.</w:t>
      </w:r>
      <w:r w:rsidR="008B2322">
        <w:rPr>
          <w:b/>
          <w:i/>
          <w:szCs w:val="28"/>
          <w:lang w:val="nl-NL"/>
        </w:rPr>
        <w:t>3</w:t>
      </w:r>
      <w:r w:rsidRPr="004F1504">
        <w:rPr>
          <w:b/>
          <w:i/>
          <w:szCs w:val="28"/>
          <w:lang w:val="nl-NL"/>
        </w:rPr>
        <w:t>. Thực hiện nghĩa vụ công đoàn</w:t>
      </w:r>
    </w:p>
    <w:p w:rsidR="001F2F6E" w:rsidRPr="003036D0" w:rsidRDefault="001F2F6E" w:rsidP="003036D0">
      <w:pPr>
        <w:spacing w:after="120" w:line="240" w:lineRule="auto"/>
        <w:ind w:firstLine="567"/>
        <w:jc w:val="both"/>
        <w:rPr>
          <w:szCs w:val="28"/>
          <w:lang w:val="nl-NL"/>
        </w:rPr>
      </w:pPr>
      <w:r w:rsidRPr="003036D0">
        <w:rPr>
          <w:szCs w:val="28"/>
        </w:rPr>
        <w:t xml:space="preserve">Công ty </w:t>
      </w:r>
      <w:r w:rsidR="008B2322">
        <w:rPr>
          <w:szCs w:val="28"/>
          <w:lang w:val="nl-NL"/>
        </w:rPr>
        <w:t>đã</w:t>
      </w:r>
      <w:r w:rsidRPr="003036D0">
        <w:rPr>
          <w:szCs w:val="28"/>
          <w:lang w:val="nl-NL"/>
        </w:rPr>
        <w:t xml:space="preserve"> thành lập </w:t>
      </w:r>
      <w:r w:rsidR="008B2322">
        <w:rPr>
          <w:szCs w:val="28"/>
          <w:lang w:val="nl-NL"/>
        </w:rPr>
        <w:t>C</w:t>
      </w:r>
      <w:r w:rsidRPr="003036D0">
        <w:rPr>
          <w:szCs w:val="28"/>
          <w:lang w:val="nl-NL"/>
        </w:rPr>
        <w:t xml:space="preserve">ông đoàn và thực hiện trích, nộp kinh phí công đoàn cho Liên đoàn Lao động huyện Hương Sơn theo quy định. Số liệu đóng nộp: Năm 2019: 28.543.627 đồng; năm 2020: 28.908.311 đồng. </w:t>
      </w:r>
    </w:p>
    <w:p w:rsidR="00622EC1" w:rsidRPr="003036D0" w:rsidRDefault="00622EC1" w:rsidP="003036D0">
      <w:pPr>
        <w:spacing w:after="120" w:line="240" w:lineRule="auto"/>
        <w:ind w:firstLine="567"/>
        <w:jc w:val="both"/>
        <w:rPr>
          <w:b/>
          <w:szCs w:val="28"/>
          <w:lang w:val="pt-BR"/>
        </w:rPr>
      </w:pPr>
      <w:r w:rsidRPr="003036D0">
        <w:rPr>
          <w:b/>
          <w:szCs w:val="28"/>
          <w:lang w:val="nl-NL"/>
        </w:rPr>
        <w:t>4. Việc chấp hành quy định pháp luật về đất đai</w:t>
      </w:r>
    </w:p>
    <w:p w:rsidR="001F2F6E" w:rsidRPr="003036D0" w:rsidRDefault="001F2F6E" w:rsidP="003036D0">
      <w:pPr>
        <w:widowControl w:val="0"/>
        <w:spacing w:after="120" w:line="240" w:lineRule="auto"/>
        <w:ind w:firstLine="567"/>
        <w:jc w:val="both"/>
        <w:rPr>
          <w:b/>
          <w:szCs w:val="28"/>
          <w:lang w:val="pt-BR"/>
        </w:rPr>
      </w:pPr>
      <w:r w:rsidRPr="003036D0">
        <w:rPr>
          <w:szCs w:val="28"/>
          <w:lang w:val="nl-NL"/>
        </w:rPr>
        <w:t>Trong thời kỳ thanh tra (năm 2019, 2020), Công ty sử dụng đất thuê của nhà nước tại các địa điểm trên địa bàn huyện Hương Sơn và huyện Đức Thọ, cụ thể:</w:t>
      </w:r>
    </w:p>
    <w:p w:rsidR="001F2F6E" w:rsidRPr="008B2322" w:rsidRDefault="001F2F6E" w:rsidP="003036D0">
      <w:pPr>
        <w:widowControl w:val="0"/>
        <w:spacing w:after="120" w:line="240" w:lineRule="auto"/>
        <w:ind w:firstLine="567"/>
        <w:jc w:val="both"/>
        <w:rPr>
          <w:b/>
          <w:szCs w:val="28"/>
          <w:lang w:val="pt-BR"/>
        </w:rPr>
      </w:pPr>
      <w:r w:rsidRPr="004F1504">
        <w:rPr>
          <w:b/>
          <w:i/>
          <w:szCs w:val="28"/>
          <w:lang w:val="nl-NL"/>
        </w:rPr>
        <w:t>4.1. Hai địa điểm thuê đất tại xã Sơn Kim 1 huyện Hương Sơn để xây dựng nhà máy thủy điện và khu điều hành nhà máy thủy điện Hương Sơn</w:t>
      </w:r>
    </w:p>
    <w:p w:rsidR="001F2F6E" w:rsidRPr="003036D0" w:rsidRDefault="001F2F6E" w:rsidP="003036D0">
      <w:pPr>
        <w:widowControl w:val="0"/>
        <w:spacing w:after="120" w:line="240" w:lineRule="auto"/>
        <w:ind w:firstLine="567"/>
        <w:jc w:val="both"/>
        <w:rPr>
          <w:szCs w:val="28"/>
          <w:lang w:val="pt-BR"/>
        </w:rPr>
      </w:pPr>
      <w:r w:rsidRPr="004F1504">
        <w:rPr>
          <w:i/>
          <w:szCs w:val="28"/>
          <w:lang w:val="pt-BR"/>
        </w:rPr>
        <w:t>a) Vị trí thứ nhất có diện tích 1.662.100 m</w:t>
      </w:r>
      <w:r w:rsidRPr="004F1504">
        <w:rPr>
          <w:i/>
          <w:szCs w:val="28"/>
          <w:vertAlign w:val="superscript"/>
          <w:lang w:val="pt-BR"/>
        </w:rPr>
        <w:t>2</w:t>
      </w:r>
      <w:r w:rsidRPr="004F1504">
        <w:rPr>
          <w:i/>
          <w:szCs w:val="28"/>
          <w:lang w:val="pt-BR"/>
        </w:rPr>
        <w:t>:</w:t>
      </w:r>
      <w:r w:rsidRPr="003036D0">
        <w:rPr>
          <w:szCs w:val="28"/>
          <w:lang w:val="pt-BR"/>
        </w:rPr>
        <w:t xml:space="preserve"> Công ty được UBND tỉnh cho thuê đất tại Quyết định số 4199/QĐ-UBND ngày 25/12/2009 để xây dựng nhà máy thủy điện Hương Sơn; đã ký Hợp đồng thuê đất số 10/2010/HĐTĐ ngày 24/02/2010 với Sở Tài nguyên và Môi trường, được cấp Giấy chứng nhận quyền sử dụng đất, quyền sở hữu nhà ở và tài sản khác gắn liền với đất số BA 757085 ngày 27/8/2010. </w:t>
      </w:r>
    </w:p>
    <w:p w:rsidR="001F2F6E" w:rsidRPr="003036D0" w:rsidRDefault="001F2F6E" w:rsidP="003036D0">
      <w:pPr>
        <w:widowControl w:val="0"/>
        <w:spacing w:after="120" w:line="240" w:lineRule="auto"/>
        <w:ind w:firstLine="567"/>
        <w:jc w:val="both"/>
        <w:rPr>
          <w:b/>
          <w:szCs w:val="28"/>
          <w:lang w:val="pt-BR"/>
        </w:rPr>
      </w:pPr>
      <w:r w:rsidRPr="003036D0">
        <w:rPr>
          <w:szCs w:val="28"/>
          <w:lang w:val="pt-BR"/>
        </w:rPr>
        <w:t>- Việc quản lý sử dụng đất: Công ty sử dụng đất theo đúng mục đích thuê đất. Tại thời điểm kiểm tra, trên khu đất đã được xây dựng và đi vào hoạt động nhà máy Thủy điện Hương Sơn.</w:t>
      </w:r>
    </w:p>
    <w:p w:rsidR="001F2F6E" w:rsidRPr="003036D0" w:rsidRDefault="001F2F6E" w:rsidP="003036D0">
      <w:pPr>
        <w:widowControl w:val="0"/>
        <w:spacing w:after="120" w:line="240" w:lineRule="auto"/>
        <w:ind w:firstLine="567"/>
        <w:jc w:val="both"/>
        <w:rPr>
          <w:szCs w:val="28"/>
          <w:lang w:val="pt-BR"/>
        </w:rPr>
      </w:pPr>
      <w:r w:rsidRPr="003036D0">
        <w:rPr>
          <w:szCs w:val="28"/>
          <w:lang w:val="pt-BR"/>
        </w:rPr>
        <w:t xml:space="preserve">- Việc thực hiện nộp tiền thuê đất, thuế sử dụng đất: Tiền thuê đất được Cục Thuế tỉnh miễn theo Quyết định số 469/QĐ-CT-THNVDT ngày 15/3/2016; tiền thuế sử dụng đất được miễn do dự án đầu tư tại địa bàn có điều kiện kinh tế - xã hội đặc biệt khó khăn theo quy định Luật Thuế sử dụng đất phi </w:t>
      </w:r>
      <w:r w:rsidR="008B2322">
        <w:rPr>
          <w:szCs w:val="28"/>
          <w:lang w:val="pt-BR"/>
        </w:rPr>
        <w:t>n</w:t>
      </w:r>
      <w:r w:rsidRPr="003036D0">
        <w:rPr>
          <w:szCs w:val="28"/>
          <w:lang w:val="pt-BR"/>
        </w:rPr>
        <w:t>ông nghiệp năm 2010.</w:t>
      </w:r>
    </w:p>
    <w:p w:rsidR="001F2F6E" w:rsidRPr="003036D0" w:rsidRDefault="001F2F6E" w:rsidP="003036D0">
      <w:pPr>
        <w:widowControl w:val="0"/>
        <w:spacing w:after="120" w:line="240" w:lineRule="auto"/>
        <w:ind w:firstLine="567"/>
        <w:jc w:val="both"/>
        <w:rPr>
          <w:szCs w:val="28"/>
          <w:lang w:val="pt-BR"/>
        </w:rPr>
      </w:pPr>
      <w:r w:rsidRPr="004F1504">
        <w:rPr>
          <w:i/>
          <w:szCs w:val="28"/>
          <w:lang w:val="pt-BR"/>
        </w:rPr>
        <w:t>b) Vị trí thứ hai có diện tích 7.572,5 m</w:t>
      </w:r>
      <w:r w:rsidRPr="004F1504">
        <w:rPr>
          <w:i/>
          <w:szCs w:val="28"/>
          <w:vertAlign w:val="superscript"/>
          <w:lang w:val="pt-BR"/>
        </w:rPr>
        <w:t>2</w:t>
      </w:r>
      <w:r w:rsidRPr="004F1504">
        <w:rPr>
          <w:i/>
          <w:szCs w:val="28"/>
          <w:lang w:val="pt-BR"/>
        </w:rPr>
        <w:t xml:space="preserve">: </w:t>
      </w:r>
      <w:r w:rsidRPr="003036D0">
        <w:rPr>
          <w:szCs w:val="28"/>
          <w:lang w:val="pt-BR"/>
        </w:rPr>
        <w:t xml:space="preserve">Công ty được UBND tỉnh cho thuê đất tại Quyết định số 3790/QĐ-UBND ngày 29/11/2013 để xây dựng khu điều hành nhà máy Thủy điện Hương Sơn; đã ký Hợp đồng thuê đất số 04/2014/HĐTĐ-ĐKTK ngày 08/01/2014 với Sở Tài nguyên và Môi trường, được cấp Giấy chứng nhận quyền sử dụng đất, quyền sở hữu nhà ở và tài sản khác gắn liền với đất số BG 481038 ngày 29/11/2013. </w:t>
      </w:r>
    </w:p>
    <w:p w:rsidR="001F2F6E" w:rsidRPr="003036D0" w:rsidRDefault="001F2F6E" w:rsidP="003036D0">
      <w:pPr>
        <w:widowControl w:val="0"/>
        <w:spacing w:after="120" w:line="240" w:lineRule="auto"/>
        <w:ind w:firstLine="567"/>
        <w:jc w:val="both"/>
        <w:rPr>
          <w:b/>
          <w:szCs w:val="28"/>
          <w:lang w:val="pt-BR"/>
        </w:rPr>
      </w:pPr>
      <w:r w:rsidRPr="003036D0">
        <w:rPr>
          <w:szCs w:val="28"/>
          <w:lang w:val="pt-BR"/>
        </w:rPr>
        <w:t>- Việc quản lý sử dụng đất: Công ty sử dụng đất theo đúng mục đích thuê đất. Tại thời điểm kiểm tra, trên khu đất đã được xây dựng và đi vào hoạt động khu điều hành nhà máy thủy điện Hương Sơn.</w:t>
      </w:r>
    </w:p>
    <w:p w:rsidR="001F2F6E" w:rsidRPr="003036D0" w:rsidRDefault="001F2F6E" w:rsidP="003036D0">
      <w:pPr>
        <w:widowControl w:val="0"/>
        <w:spacing w:after="120" w:line="240" w:lineRule="auto"/>
        <w:ind w:firstLine="567"/>
        <w:jc w:val="both"/>
        <w:rPr>
          <w:szCs w:val="28"/>
          <w:lang w:val="pt-BR"/>
        </w:rPr>
      </w:pPr>
      <w:r w:rsidRPr="003036D0">
        <w:rPr>
          <w:szCs w:val="28"/>
          <w:lang w:val="pt-BR"/>
        </w:rPr>
        <w:t xml:space="preserve">- Việc thực hiện nộp tiền thuê đất, thuế sử dụng đất: Tiền thuê đất, Công ty thực hiện nộp đầy đủ theo thông báo của Ban Quản lý Khu kinh tế tỉnh, cụ thể:  Năm 2019, tiền thuê đất phải nộp, đã nộp 3.013.855 đồng; năm 2020, tiền thuê đất phải nộp, đã nộp 3.013.855 đồng; tiền thuế sử dụng đất được miễn theo quy định </w:t>
      </w:r>
      <w:r w:rsidRPr="003036D0">
        <w:rPr>
          <w:szCs w:val="28"/>
          <w:lang w:val="pt-BR"/>
        </w:rPr>
        <w:lastRenderedPageBreak/>
        <w:t xml:space="preserve">Luật Thuế sử dụng đất phi </w:t>
      </w:r>
      <w:r w:rsidR="008B2322">
        <w:rPr>
          <w:szCs w:val="28"/>
          <w:lang w:val="pt-BR"/>
        </w:rPr>
        <w:t>n</w:t>
      </w:r>
      <w:r w:rsidRPr="003036D0">
        <w:rPr>
          <w:szCs w:val="28"/>
          <w:lang w:val="pt-BR"/>
        </w:rPr>
        <w:t>ông nghiệp năm 2010.</w:t>
      </w:r>
    </w:p>
    <w:p w:rsidR="001F2F6E" w:rsidRPr="004F1504" w:rsidRDefault="001F2F6E" w:rsidP="003036D0">
      <w:pPr>
        <w:widowControl w:val="0"/>
        <w:spacing w:after="120" w:line="240" w:lineRule="auto"/>
        <w:ind w:firstLine="567"/>
        <w:jc w:val="both"/>
        <w:rPr>
          <w:b/>
          <w:i/>
          <w:szCs w:val="28"/>
          <w:lang w:val="nl-NL"/>
        </w:rPr>
      </w:pPr>
      <w:r w:rsidRPr="004F1504">
        <w:rPr>
          <w:b/>
          <w:i/>
          <w:szCs w:val="28"/>
          <w:lang w:val="pt-BR"/>
        </w:rPr>
        <w:t xml:space="preserve">4.2. </w:t>
      </w:r>
      <w:r w:rsidRPr="004F1504">
        <w:rPr>
          <w:b/>
          <w:i/>
          <w:szCs w:val="28"/>
          <w:lang w:val="nl-NL"/>
        </w:rPr>
        <w:t>Các địa điểm thuê đất tại địa bàn huyện Đức Thọ và huyện Hương Sơn để xây dựng đường điện 110KV</w:t>
      </w:r>
    </w:p>
    <w:p w:rsidR="001F2F6E" w:rsidRPr="003036D0" w:rsidRDefault="001F2F6E" w:rsidP="003036D0">
      <w:pPr>
        <w:widowControl w:val="0"/>
        <w:spacing w:after="120" w:line="240" w:lineRule="auto"/>
        <w:ind w:firstLine="567"/>
        <w:jc w:val="both"/>
        <w:rPr>
          <w:szCs w:val="28"/>
          <w:lang w:val="nl-NL"/>
        </w:rPr>
      </w:pPr>
      <w:r w:rsidRPr="003036D0">
        <w:rPr>
          <w:szCs w:val="28"/>
          <w:lang w:val="nl-NL"/>
        </w:rPr>
        <w:t>a) Địa bàn huyện Hương Sơn, tổng diện tích được cho thuê 12.382,24 m</w:t>
      </w:r>
      <w:r w:rsidRPr="003036D0">
        <w:rPr>
          <w:szCs w:val="28"/>
          <w:vertAlign w:val="superscript"/>
          <w:lang w:val="nl-NL"/>
        </w:rPr>
        <w:t>2</w:t>
      </w:r>
      <w:r w:rsidRPr="003036D0">
        <w:rPr>
          <w:szCs w:val="28"/>
          <w:lang w:val="nl-NL"/>
        </w:rPr>
        <w:t xml:space="preserve"> tại các xã, thị trấn: Sơn Kim 1, Sơn Tây, Tây Sơn, Sơn Lĩnh, Sơn Quang, Sơn Giang, Sơn Trung, Sơn Bằng, Sơn Thủy, Sơn Châu, Sơn Bình, Sơn Trà, Sơn Hà, Sơn Tân, Sơn Mỹ: Công ty được UBND tỉnh cho thuê đất tại Quyết định số 1903/QĐ-UBND ngày 07/7/2014; đã ký Hợp đồng thuê đất số 70/2014/HĐTĐ ngày 24/9/2014 với Sở Tài nguyên và Môi trường; tại thời điểm kiểm tra, theo báo cáo của Công ty thì các vị trí đất này Công ty chưa đề nghị cấp Giấy chứng nhận quyền sử dụng đất, quyền sở hữu nhà ở và tài sản khác gắn liền với đất.  </w:t>
      </w:r>
    </w:p>
    <w:p w:rsidR="001F2F6E" w:rsidRPr="003036D0" w:rsidRDefault="001F2F6E" w:rsidP="003036D0">
      <w:pPr>
        <w:widowControl w:val="0"/>
        <w:spacing w:after="120" w:line="240" w:lineRule="auto"/>
        <w:ind w:firstLine="567"/>
        <w:jc w:val="both"/>
        <w:rPr>
          <w:b/>
          <w:szCs w:val="28"/>
          <w:lang w:val="nl-NL"/>
        </w:rPr>
      </w:pPr>
      <w:r w:rsidRPr="003036D0">
        <w:rPr>
          <w:szCs w:val="28"/>
          <w:lang w:val="nl-NL"/>
        </w:rPr>
        <w:t>- Việc quản lý sử dụng đất: Công ty sử dụng đất theo đúng mục đích thuê đất. Tại thời điểm kiểm tra, Công ty đã xây dựng đường điện 110 kV.</w:t>
      </w:r>
    </w:p>
    <w:p w:rsidR="001F2F6E" w:rsidRPr="003036D0" w:rsidRDefault="001F2F6E" w:rsidP="003036D0">
      <w:pPr>
        <w:widowControl w:val="0"/>
        <w:spacing w:after="120" w:line="240" w:lineRule="auto"/>
        <w:ind w:firstLine="567"/>
        <w:jc w:val="both"/>
        <w:rPr>
          <w:szCs w:val="28"/>
          <w:lang w:val="pt-BR"/>
        </w:rPr>
      </w:pPr>
      <w:r w:rsidRPr="003036D0">
        <w:rPr>
          <w:szCs w:val="28"/>
          <w:lang w:val="nl-NL"/>
        </w:rPr>
        <w:t>- Việc thực hiện nộp tiền thuê đất, thuế sử dụng đất:</w:t>
      </w:r>
    </w:p>
    <w:p w:rsidR="001F2F6E" w:rsidRPr="003036D0" w:rsidRDefault="001F2F6E" w:rsidP="003036D0">
      <w:pPr>
        <w:widowControl w:val="0"/>
        <w:spacing w:after="120" w:line="240" w:lineRule="auto"/>
        <w:ind w:firstLine="567"/>
        <w:jc w:val="both"/>
        <w:rPr>
          <w:szCs w:val="28"/>
          <w:lang w:val="pt-BR"/>
        </w:rPr>
      </w:pPr>
      <w:r w:rsidRPr="003036D0">
        <w:rPr>
          <w:szCs w:val="28"/>
          <w:lang w:val="pt-BR"/>
        </w:rPr>
        <w:t xml:space="preserve">+ Tiền thuê đất: Đối với các vị trí trong Khu kinh tế tỉnh (gồm: Xã Sơn </w:t>
      </w:r>
      <w:r w:rsidR="00FF658D">
        <w:rPr>
          <w:szCs w:val="28"/>
          <w:lang w:val="pt-BR"/>
        </w:rPr>
        <w:t xml:space="preserve">    </w:t>
      </w:r>
      <w:r w:rsidRPr="003036D0">
        <w:rPr>
          <w:szCs w:val="28"/>
          <w:lang w:val="pt-BR"/>
        </w:rPr>
        <w:t xml:space="preserve">Kim 1, thị trấn Tây Sơn, xã Sơn Tây), tiền thuê đất được Cục </w:t>
      </w:r>
      <w:r w:rsidR="008B2322">
        <w:rPr>
          <w:szCs w:val="28"/>
          <w:lang w:val="pt-BR"/>
        </w:rPr>
        <w:t>T</w:t>
      </w:r>
      <w:r w:rsidRPr="003036D0">
        <w:rPr>
          <w:szCs w:val="28"/>
          <w:lang w:val="pt-BR"/>
        </w:rPr>
        <w:t>huế tỉnh miễn tại Quyết định số 470/QĐ-CT-THNVDT ngày 15/3/2016 với tổng diện tích được miễn 6.185,96 m</w:t>
      </w:r>
      <w:r w:rsidRPr="003036D0">
        <w:rPr>
          <w:szCs w:val="28"/>
          <w:vertAlign w:val="superscript"/>
          <w:lang w:val="pt-BR"/>
        </w:rPr>
        <w:t>2</w:t>
      </w:r>
      <w:r w:rsidRPr="003036D0">
        <w:rPr>
          <w:szCs w:val="28"/>
          <w:lang w:val="pt-BR"/>
        </w:rPr>
        <w:t>. Đối với các vị trí còn lại (ngoài Khu kinh tế tỉnh) thuộc huyện Hương Sơn có tổng diện tích 6.196,28 m</w:t>
      </w:r>
      <w:r w:rsidRPr="003036D0">
        <w:rPr>
          <w:szCs w:val="28"/>
          <w:vertAlign w:val="superscript"/>
          <w:lang w:val="pt-BR"/>
        </w:rPr>
        <w:t>2</w:t>
      </w:r>
      <w:r w:rsidRPr="003036D0">
        <w:rPr>
          <w:szCs w:val="28"/>
          <w:lang w:val="pt-BR"/>
        </w:rPr>
        <w:t>, Công ty thực hiện nộp tiền thuê đất đầy đủ theo thông báo của Chi cục Thuế huyện Hương Sơn, Chi cục Thuế khu vực Hương Sơn - Đức Thọ, cụ thể: Năm 2019, tiền thuê đất phải nộp, đã nộp 928.942 đồng; năm 2020, tiền thuê đất phải nộp, đã nộp 1.398.518 đồng.</w:t>
      </w:r>
    </w:p>
    <w:p w:rsidR="001F2F6E" w:rsidRPr="003036D0" w:rsidRDefault="001F2F6E" w:rsidP="003036D0">
      <w:pPr>
        <w:widowControl w:val="0"/>
        <w:spacing w:after="120" w:line="240" w:lineRule="auto"/>
        <w:ind w:firstLine="567"/>
        <w:jc w:val="both"/>
        <w:rPr>
          <w:szCs w:val="28"/>
          <w:lang w:val="pt-BR"/>
        </w:rPr>
      </w:pPr>
      <w:r w:rsidRPr="003036D0">
        <w:rPr>
          <w:szCs w:val="28"/>
          <w:lang w:val="pt-BR"/>
        </w:rPr>
        <w:t xml:space="preserve">+ Tiền thuế sử dụng đất: Được miễn theo quy định Luật Thuế sử dụng đất phi </w:t>
      </w:r>
      <w:r w:rsidR="00FF658D">
        <w:rPr>
          <w:szCs w:val="28"/>
          <w:lang w:val="pt-BR"/>
        </w:rPr>
        <w:t>n</w:t>
      </w:r>
      <w:r w:rsidRPr="003036D0">
        <w:rPr>
          <w:szCs w:val="28"/>
          <w:lang w:val="pt-BR"/>
        </w:rPr>
        <w:t xml:space="preserve">ông nghiệp năm 2010. </w:t>
      </w:r>
    </w:p>
    <w:p w:rsidR="001F2F6E" w:rsidRPr="003036D0" w:rsidRDefault="001F2F6E" w:rsidP="003036D0">
      <w:pPr>
        <w:widowControl w:val="0"/>
        <w:spacing w:after="120" w:line="240" w:lineRule="auto"/>
        <w:ind w:firstLine="567"/>
        <w:jc w:val="both"/>
        <w:rPr>
          <w:szCs w:val="28"/>
          <w:lang w:val="nl-NL"/>
        </w:rPr>
      </w:pPr>
      <w:r w:rsidRPr="003036D0">
        <w:rPr>
          <w:szCs w:val="28"/>
          <w:lang w:val="nl-NL"/>
        </w:rPr>
        <w:t>b) Địa bàn huyện Đức Thọ, tổng diện tích được cho thuê 2.503,64 m</w:t>
      </w:r>
      <w:r w:rsidRPr="003036D0">
        <w:rPr>
          <w:szCs w:val="28"/>
          <w:vertAlign w:val="superscript"/>
          <w:lang w:val="nl-NL"/>
        </w:rPr>
        <w:t>2</w:t>
      </w:r>
      <w:r w:rsidRPr="003036D0">
        <w:rPr>
          <w:szCs w:val="28"/>
          <w:lang w:val="nl-NL"/>
        </w:rPr>
        <w:t xml:space="preserve"> tại xã Tùng Ảnh và xã Trường Sơn. Công ty được UBND tỉnh cho thuê đất tại Quyết định số 1903/QĐ-UBND ngày 07/7/2014; đã ký Hợp đồng thuê đất số 70/2014/HĐTĐ ngày 24/9/2014 với Sở Tài nguyên và Môi trường; tại thời điểm kiểm tra, theo báo cáo của Công ty thì các vị trí đất này Công ty chưa đề nghị cấp Giấy chứng nhận quyền sử dụng đất, quyền sở hữu nhà ở và tài sản khác gắn liền với đất.  </w:t>
      </w:r>
    </w:p>
    <w:p w:rsidR="001F2F6E" w:rsidRPr="003036D0" w:rsidRDefault="001F2F6E" w:rsidP="003036D0">
      <w:pPr>
        <w:widowControl w:val="0"/>
        <w:spacing w:after="120" w:line="240" w:lineRule="auto"/>
        <w:ind w:firstLine="567"/>
        <w:jc w:val="both"/>
        <w:rPr>
          <w:b/>
          <w:szCs w:val="28"/>
          <w:lang w:val="nl-NL"/>
        </w:rPr>
      </w:pPr>
      <w:r w:rsidRPr="003036D0">
        <w:rPr>
          <w:szCs w:val="28"/>
          <w:lang w:val="nl-NL"/>
        </w:rPr>
        <w:t>- Việc quản lý sử dụng đất: Công ty sử dụng đất theo đúng mục đích thuê đất. Tại thời điểm kiểm tra, Công ty đã xây dựng đường điện 110 kV.</w:t>
      </w:r>
    </w:p>
    <w:p w:rsidR="001F2F6E" w:rsidRPr="003036D0" w:rsidRDefault="001F2F6E" w:rsidP="003036D0">
      <w:pPr>
        <w:widowControl w:val="0"/>
        <w:spacing w:after="120" w:line="240" w:lineRule="auto"/>
        <w:ind w:firstLine="567"/>
        <w:jc w:val="both"/>
        <w:rPr>
          <w:szCs w:val="28"/>
          <w:lang w:val="nl-NL"/>
        </w:rPr>
      </w:pPr>
      <w:r w:rsidRPr="003036D0">
        <w:rPr>
          <w:szCs w:val="28"/>
          <w:lang w:val="nl-NL"/>
        </w:rPr>
        <w:t xml:space="preserve">- Việc thực hiện nộp tiền thuê đất, thuế sử dụng đất: Công ty thực hiện nộp đầy đủ theo thông báo của Chi cục Thuế huyện Đức Thọ, Chi cục Thuế khu vực Hương Sơn - Đức Thọ, cụ thể: Năm 2019: Tiền thuê đất phải nộp, </w:t>
      </w:r>
      <w:r w:rsidRPr="003036D0">
        <w:rPr>
          <w:szCs w:val="28"/>
          <w:lang w:val="pt-BR"/>
        </w:rPr>
        <w:t>đã nộp</w:t>
      </w:r>
      <w:r w:rsidRPr="003036D0">
        <w:rPr>
          <w:szCs w:val="28"/>
          <w:lang w:val="nl-NL"/>
        </w:rPr>
        <w:t xml:space="preserve"> 523.262 đồng; tiền thuế sử dụng đất phải nộp, </w:t>
      </w:r>
      <w:r w:rsidRPr="003036D0">
        <w:rPr>
          <w:szCs w:val="28"/>
          <w:lang w:val="pt-BR"/>
        </w:rPr>
        <w:t>đã nộp</w:t>
      </w:r>
      <w:r w:rsidRPr="003036D0">
        <w:rPr>
          <w:szCs w:val="28"/>
          <w:lang w:val="nl-NL"/>
        </w:rPr>
        <w:t xml:space="preserve"> 68.981 đồng</w:t>
      </w:r>
      <w:r w:rsidR="00970AA9">
        <w:rPr>
          <w:szCs w:val="28"/>
          <w:lang w:val="nl-NL"/>
        </w:rPr>
        <w:t>;</w:t>
      </w:r>
      <w:r w:rsidRPr="003036D0">
        <w:rPr>
          <w:szCs w:val="28"/>
          <w:lang w:val="nl-NL"/>
        </w:rPr>
        <w:t xml:space="preserve"> </w:t>
      </w:r>
      <w:r w:rsidR="00FD5681">
        <w:rPr>
          <w:szCs w:val="28"/>
          <w:lang w:val="nl-NL"/>
        </w:rPr>
        <w:t>n</w:t>
      </w:r>
      <w:r w:rsidRPr="003036D0">
        <w:rPr>
          <w:szCs w:val="28"/>
          <w:lang w:val="nl-NL"/>
        </w:rPr>
        <w:t xml:space="preserve">ăm 2020: Tiền thuê đất phải nộp, </w:t>
      </w:r>
      <w:r w:rsidRPr="003036D0">
        <w:rPr>
          <w:szCs w:val="28"/>
          <w:lang w:val="pt-BR"/>
        </w:rPr>
        <w:t>đã nộp</w:t>
      </w:r>
      <w:r w:rsidRPr="003036D0">
        <w:rPr>
          <w:szCs w:val="28"/>
          <w:lang w:val="nl-NL"/>
        </w:rPr>
        <w:t xml:space="preserve"> 1.035.000 đồng; tiền thuế sử dụng đất phải nộp, </w:t>
      </w:r>
      <w:r w:rsidRPr="003036D0">
        <w:rPr>
          <w:szCs w:val="28"/>
          <w:lang w:val="pt-BR"/>
        </w:rPr>
        <w:t>đã nộp</w:t>
      </w:r>
      <w:r w:rsidRPr="003036D0">
        <w:rPr>
          <w:szCs w:val="28"/>
          <w:lang w:val="nl-NL"/>
        </w:rPr>
        <w:t xml:space="preserve"> 68.981 đồng.</w:t>
      </w:r>
    </w:p>
    <w:p w:rsidR="007F6B9E" w:rsidRPr="003036D0" w:rsidRDefault="007F6B9E" w:rsidP="003036D0">
      <w:pPr>
        <w:spacing w:after="120" w:line="240" w:lineRule="auto"/>
        <w:ind w:firstLine="567"/>
        <w:jc w:val="both"/>
        <w:rPr>
          <w:b/>
          <w:szCs w:val="28"/>
          <w:lang w:val="pt-BR"/>
        </w:rPr>
      </w:pPr>
      <w:r w:rsidRPr="003036D0">
        <w:rPr>
          <w:b/>
          <w:szCs w:val="28"/>
          <w:lang w:val="nl-NL"/>
        </w:rPr>
        <w:t>5. Việc chấp hành quy định pháp luật về ĐTXD</w:t>
      </w:r>
    </w:p>
    <w:p w:rsidR="001F2F6E" w:rsidRPr="003036D0" w:rsidRDefault="001F2F6E" w:rsidP="003036D0">
      <w:pPr>
        <w:widowControl w:val="0"/>
        <w:spacing w:after="120" w:line="240" w:lineRule="auto"/>
        <w:ind w:firstLine="567"/>
        <w:jc w:val="both"/>
        <w:rPr>
          <w:szCs w:val="28"/>
          <w:lang w:val="pt-BR"/>
        </w:rPr>
      </w:pPr>
      <w:r w:rsidRPr="003036D0">
        <w:rPr>
          <w:szCs w:val="28"/>
          <w:lang w:val="pt-BR"/>
        </w:rPr>
        <w:t xml:space="preserve">Trong thời kỳ thanh tra (2019, 2020), Công ty thực hiện đầu tư xây dựng 03 </w:t>
      </w:r>
      <w:r w:rsidRPr="003036D0">
        <w:rPr>
          <w:szCs w:val="28"/>
          <w:lang w:val="pt-BR"/>
        </w:rPr>
        <w:lastRenderedPageBreak/>
        <w:t xml:space="preserve">hạng mục công trình từ nguồn vốn tự có của doanh nghiệp, với tổng giá trị đã nghiệm thu, thanh toán là: 9.277.975.000 đồng, cụ thể: </w:t>
      </w:r>
    </w:p>
    <w:p w:rsidR="001F2F6E" w:rsidRPr="003036D0" w:rsidRDefault="001F2F6E" w:rsidP="003036D0">
      <w:pPr>
        <w:spacing w:after="120" w:line="240" w:lineRule="auto"/>
        <w:ind w:firstLine="567"/>
        <w:jc w:val="both"/>
        <w:rPr>
          <w:szCs w:val="28"/>
          <w:lang w:val="pt-BR"/>
        </w:rPr>
      </w:pPr>
      <w:r w:rsidRPr="003036D0">
        <w:rPr>
          <w:szCs w:val="28"/>
          <w:lang w:val="pt-BR"/>
        </w:rPr>
        <w:t xml:space="preserve">(1) </w:t>
      </w:r>
      <w:r w:rsidRPr="003036D0">
        <w:rPr>
          <w:szCs w:val="28"/>
        </w:rPr>
        <w:t>Hạng mục bảo trì, bão dưỡng s</w:t>
      </w:r>
      <w:r w:rsidR="00FF658D">
        <w:rPr>
          <w:szCs w:val="28"/>
          <w:lang w:val="en-US"/>
        </w:rPr>
        <w:t>ử</w:t>
      </w:r>
      <w:r w:rsidRPr="003036D0">
        <w:rPr>
          <w:szCs w:val="28"/>
        </w:rPr>
        <w:t>a chữa các hạng mục công trình năm 2020 Nhà máy Thủy điện Hương Sơn</w:t>
      </w:r>
      <w:r w:rsidRPr="003036D0">
        <w:rPr>
          <w:szCs w:val="28"/>
          <w:lang w:val="pt-BR"/>
        </w:rPr>
        <w:t>: G</w:t>
      </w:r>
      <w:r w:rsidRPr="003036D0">
        <w:rPr>
          <w:szCs w:val="28"/>
        </w:rPr>
        <w:t xml:space="preserve">iá trị nghiệm thu hoàn thành </w:t>
      </w:r>
      <w:r w:rsidRPr="003036D0">
        <w:rPr>
          <w:color w:val="000000"/>
          <w:szCs w:val="28"/>
        </w:rPr>
        <w:t>2.098.777.000 đồng</w:t>
      </w:r>
      <w:r w:rsidRPr="003036D0">
        <w:rPr>
          <w:color w:val="000000"/>
          <w:szCs w:val="28"/>
          <w:lang w:val="pt-BR"/>
        </w:rPr>
        <w:t xml:space="preserve">. </w:t>
      </w:r>
    </w:p>
    <w:p w:rsidR="001F2F6E" w:rsidRPr="003036D0" w:rsidRDefault="001F2F6E" w:rsidP="003036D0">
      <w:pPr>
        <w:spacing w:after="120" w:line="240" w:lineRule="auto"/>
        <w:ind w:firstLine="567"/>
        <w:jc w:val="both"/>
        <w:rPr>
          <w:color w:val="000000"/>
          <w:szCs w:val="28"/>
          <w:lang w:val="pt-BR"/>
        </w:rPr>
      </w:pPr>
      <w:r w:rsidRPr="003036D0">
        <w:rPr>
          <w:szCs w:val="28"/>
          <w:lang w:val="pt-BR"/>
        </w:rPr>
        <w:t xml:space="preserve">(2) </w:t>
      </w:r>
      <w:r w:rsidRPr="003036D0">
        <w:rPr>
          <w:szCs w:val="28"/>
        </w:rPr>
        <w:t>Hạng mục</w:t>
      </w:r>
      <w:r w:rsidRPr="003036D0">
        <w:rPr>
          <w:szCs w:val="28"/>
          <w:lang w:val="pt-BR"/>
        </w:rPr>
        <w:t xml:space="preserve"> x</w:t>
      </w:r>
      <w:r w:rsidRPr="003036D0">
        <w:rPr>
          <w:szCs w:val="28"/>
        </w:rPr>
        <w:t>ử lý khắc phục hậu quả sau cơn bão số 09 năm 2020</w:t>
      </w:r>
      <w:r w:rsidRPr="003036D0">
        <w:rPr>
          <w:szCs w:val="28"/>
          <w:lang w:val="pt-BR"/>
        </w:rPr>
        <w:t>: G</w:t>
      </w:r>
      <w:r w:rsidRPr="003036D0">
        <w:rPr>
          <w:szCs w:val="28"/>
        </w:rPr>
        <w:t xml:space="preserve">iá trị nghiệm thu thanh toán </w:t>
      </w:r>
      <w:r w:rsidRPr="003036D0">
        <w:rPr>
          <w:color w:val="000000"/>
          <w:szCs w:val="28"/>
        </w:rPr>
        <w:t>5.500.060.000 đồng</w:t>
      </w:r>
      <w:r w:rsidRPr="003036D0">
        <w:rPr>
          <w:color w:val="000000"/>
          <w:szCs w:val="28"/>
          <w:lang w:val="pt-BR"/>
        </w:rPr>
        <w:t>.</w:t>
      </w:r>
    </w:p>
    <w:p w:rsidR="001F2F6E" w:rsidRPr="003036D0" w:rsidRDefault="001F2F6E" w:rsidP="003036D0">
      <w:pPr>
        <w:spacing w:after="120" w:line="240" w:lineRule="auto"/>
        <w:ind w:firstLine="567"/>
        <w:jc w:val="both"/>
        <w:rPr>
          <w:szCs w:val="28"/>
          <w:lang w:val="pt-BR"/>
        </w:rPr>
      </w:pPr>
      <w:r w:rsidRPr="003036D0">
        <w:rPr>
          <w:color w:val="000000"/>
          <w:szCs w:val="28"/>
          <w:lang w:val="pt-BR"/>
        </w:rPr>
        <w:t xml:space="preserve">Hai </w:t>
      </w:r>
      <w:r w:rsidRPr="003036D0">
        <w:rPr>
          <w:szCs w:val="28"/>
        </w:rPr>
        <w:t>Hạng mục</w:t>
      </w:r>
      <w:r w:rsidRPr="003036D0">
        <w:rPr>
          <w:color w:val="000000"/>
          <w:szCs w:val="28"/>
          <w:lang w:val="pt-BR"/>
        </w:rPr>
        <w:t xml:space="preserve"> trên do </w:t>
      </w:r>
      <w:r w:rsidRPr="003036D0">
        <w:rPr>
          <w:szCs w:val="28"/>
        </w:rPr>
        <w:t>Công ty TNHH Xây dựng Thương mai và Kết cấu thép Trung Kiên (địa chỉ: Xóm 13, xã Nghi Phú, TP Vinh, Nghệ An)</w:t>
      </w:r>
      <w:r w:rsidRPr="003036D0">
        <w:rPr>
          <w:szCs w:val="28"/>
          <w:lang w:val="pt-BR"/>
        </w:rPr>
        <w:t xml:space="preserve"> nhận thầu thi công.</w:t>
      </w:r>
    </w:p>
    <w:p w:rsidR="001F2F6E" w:rsidRPr="003036D0" w:rsidRDefault="001F2F6E" w:rsidP="003036D0">
      <w:pPr>
        <w:spacing w:after="120" w:line="240" w:lineRule="auto"/>
        <w:ind w:firstLine="567"/>
        <w:jc w:val="both"/>
        <w:rPr>
          <w:color w:val="000000"/>
          <w:szCs w:val="28"/>
          <w:lang w:val="pt-BR"/>
        </w:rPr>
      </w:pPr>
      <w:r w:rsidRPr="003036D0">
        <w:rPr>
          <w:szCs w:val="28"/>
          <w:lang w:val="pt-BR"/>
        </w:rPr>
        <w:t xml:space="preserve">(3) </w:t>
      </w:r>
      <w:r w:rsidRPr="003036D0">
        <w:rPr>
          <w:szCs w:val="28"/>
        </w:rPr>
        <w:t>Hạng mục</w:t>
      </w:r>
      <w:r w:rsidRPr="003036D0">
        <w:rPr>
          <w:szCs w:val="28"/>
          <w:lang w:val="pt-BR"/>
        </w:rPr>
        <w:t xml:space="preserve"> s</w:t>
      </w:r>
      <w:r w:rsidR="00FF658D">
        <w:rPr>
          <w:color w:val="000000"/>
          <w:szCs w:val="28"/>
          <w:lang w:val="en-US"/>
        </w:rPr>
        <w:t>ử</w:t>
      </w:r>
      <w:r w:rsidRPr="003036D0">
        <w:rPr>
          <w:color w:val="000000"/>
          <w:szCs w:val="28"/>
        </w:rPr>
        <w:t>a chữa đường dây điện 110KV nhà máy thủy điện Hương Sơn</w:t>
      </w:r>
      <w:r w:rsidRPr="003036D0">
        <w:rPr>
          <w:color w:val="000000"/>
          <w:szCs w:val="28"/>
          <w:lang w:val="pt-BR"/>
        </w:rPr>
        <w:t>: G</w:t>
      </w:r>
      <w:r w:rsidRPr="003036D0">
        <w:rPr>
          <w:color w:val="000000"/>
          <w:szCs w:val="28"/>
        </w:rPr>
        <w:t>iá trị nghiệm thu thanh toán</w:t>
      </w:r>
      <w:r w:rsidR="00FD5681" w:rsidRPr="004F1504">
        <w:rPr>
          <w:color w:val="000000"/>
          <w:szCs w:val="28"/>
          <w:lang w:val="pt-BR"/>
        </w:rPr>
        <w:t xml:space="preserve"> </w:t>
      </w:r>
      <w:r w:rsidRPr="003036D0">
        <w:rPr>
          <w:color w:val="000000"/>
          <w:szCs w:val="28"/>
        </w:rPr>
        <w:t>1.679.138.000 đồng</w:t>
      </w:r>
      <w:r w:rsidRPr="003036D0">
        <w:rPr>
          <w:color w:val="000000"/>
          <w:szCs w:val="28"/>
          <w:lang w:val="pt-BR"/>
        </w:rPr>
        <w:t xml:space="preserve">, do </w:t>
      </w:r>
      <w:r w:rsidRPr="003036D0">
        <w:rPr>
          <w:color w:val="000000"/>
          <w:szCs w:val="28"/>
        </w:rPr>
        <w:t xml:space="preserve">Công ty CP Xây lắp và </w:t>
      </w:r>
      <w:r w:rsidR="00FF658D">
        <w:rPr>
          <w:color w:val="000000"/>
          <w:szCs w:val="28"/>
          <w:lang w:val="en-US"/>
        </w:rPr>
        <w:t>T</w:t>
      </w:r>
      <w:r w:rsidRPr="003036D0">
        <w:rPr>
          <w:color w:val="000000"/>
          <w:szCs w:val="28"/>
        </w:rPr>
        <w:t>hương mại tổng hợp Nam Trung (địa chỉ: Nhà Ông Phạm Đình Cường, xóm Bắc sơn, xã Nghi Vạn, huyện Nghi Lộc, Nghệ An)</w:t>
      </w:r>
      <w:r w:rsidRPr="003036D0">
        <w:rPr>
          <w:color w:val="000000"/>
          <w:szCs w:val="28"/>
          <w:lang w:val="pt-BR"/>
        </w:rPr>
        <w:t xml:space="preserve"> nhận thầu thi công. </w:t>
      </w:r>
    </w:p>
    <w:p w:rsidR="001F2F6E" w:rsidRPr="003036D0" w:rsidRDefault="001F2F6E" w:rsidP="003036D0">
      <w:pPr>
        <w:spacing w:after="120" w:line="240" w:lineRule="auto"/>
        <w:ind w:firstLine="567"/>
        <w:jc w:val="both"/>
        <w:rPr>
          <w:szCs w:val="28"/>
          <w:lang w:val="pt-BR"/>
        </w:rPr>
      </w:pPr>
      <w:r w:rsidRPr="003036D0">
        <w:rPr>
          <w:szCs w:val="28"/>
          <w:lang w:val="pt-BR"/>
        </w:rPr>
        <w:t xml:space="preserve">Kết quả kiểm tra các </w:t>
      </w:r>
      <w:r w:rsidRPr="003036D0">
        <w:rPr>
          <w:szCs w:val="28"/>
        </w:rPr>
        <w:t>Hạng mục</w:t>
      </w:r>
      <w:r w:rsidRPr="003036D0">
        <w:rPr>
          <w:szCs w:val="28"/>
          <w:lang w:val="pt-BR"/>
        </w:rPr>
        <w:t xml:space="preserve"> được Công ty lập Báo cáo kinh tế - kỹ thuật đầu tư xây dựng đối với từng hạng mục, lựa chọn đơn vị thi công (chỉ định thầu), nghiệm thu, thanh toán theo thẩm quyền đối với doanh nghiệp (vốn tư nhân chi phối), tuy vậy: </w:t>
      </w:r>
    </w:p>
    <w:p w:rsidR="00FD5681" w:rsidRDefault="00FD5681" w:rsidP="003036D0">
      <w:pPr>
        <w:spacing w:after="120" w:line="240" w:lineRule="auto"/>
        <w:ind w:firstLine="567"/>
        <w:jc w:val="both"/>
        <w:rPr>
          <w:szCs w:val="28"/>
          <w:lang w:val="pt-BR"/>
        </w:rPr>
      </w:pPr>
      <w:r>
        <w:rPr>
          <w:szCs w:val="28"/>
          <w:lang w:val="pt-BR"/>
        </w:rPr>
        <w:t>+ Công ty hợp đồng, nghiệ</w:t>
      </w:r>
      <w:r w:rsidR="002C4707">
        <w:rPr>
          <w:szCs w:val="28"/>
          <w:lang w:val="pt-BR"/>
        </w:rPr>
        <w:t>m thu, thanh toán đơn giá</w:t>
      </w:r>
      <w:r>
        <w:rPr>
          <w:szCs w:val="28"/>
          <w:lang w:val="pt-BR"/>
        </w:rPr>
        <w:t xml:space="preserve"> ca máy cao hơn đơn giá quy định của tỉnh Hà Tĩnh (chưa phân bổ, hạch toán vào chi phí năm 2020).</w:t>
      </w:r>
    </w:p>
    <w:p w:rsidR="001F2F6E" w:rsidRPr="008F2186" w:rsidRDefault="00FD5681" w:rsidP="003036D0">
      <w:pPr>
        <w:spacing w:after="120" w:line="240" w:lineRule="auto"/>
        <w:ind w:firstLine="567"/>
        <w:jc w:val="both"/>
        <w:rPr>
          <w:szCs w:val="28"/>
          <w:lang w:val="pt-BR"/>
        </w:rPr>
      </w:pPr>
      <w:r>
        <w:rPr>
          <w:szCs w:val="28"/>
          <w:lang w:val="pt-BR"/>
        </w:rPr>
        <w:t xml:space="preserve">+ </w:t>
      </w:r>
      <w:r w:rsidR="001F2F6E" w:rsidRPr="003036D0">
        <w:rPr>
          <w:szCs w:val="28"/>
          <w:lang w:val="pt-BR"/>
        </w:rPr>
        <w:t xml:space="preserve">Cả 03 </w:t>
      </w:r>
      <w:r w:rsidR="001F2F6E" w:rsidRPr="003036D0">
        <w:rPr>
          <w:szCs w:val="28"/>
        </w:rPr>
        <w:t>Hạng mục</w:t>
      </w:r>
      <w:r w:rsidR="001F2F6E" w:rsidRPr="003036D0">
        <w:rPr>
          <w:szCs w:val="28"/>
          <w:lang w:val="pt-BR"/>
        </w:rPr>
        <w:t xml:space="preserve"> đều do đơn vị ngoại tỉnh Hà Tĩnh nhận thầu thi công, nhưng không đăng ký, kê khai nộp thuế GTGT vãng lai ngoại tỉnh theo quy định </w:t>
      </w:r>
      <w:r w:rsidR="001F2F6E" w:rsidRPr="003036D0">
        <w:rPr>
          <w:szCs w:val="28"/>
        </w:rPr>
        <w:t>tại Thông tư số 156/2013/TT-BTC, ngày</w:t>
      </w:r>
      <w:r w:rsidRPr="004F1504">
        <w:rPr>
          <w:szCs w:val="28"/>
          <w:lang w:val="pt-BR"/>
        </w:rPr>
        <w:t xml:space="preserve"> </w:t>
      </w:r>
      <w:r w:rsidR="001F2F6E" w:rsidRPr="003036D0">
        <w:rPr>
          <w:szCs w:val="28"/>
        </w:rPr>
        <w:t>06/11/2013</w:t>
      </w:r>
      <w:r w:rsidRPr="004F1504">
        <w:rPr>
          <w:szCs w:val="28"/>
          <w:lang w:val="pt-BR"/>
        </w:rPr>
        <w:t xml:space="preserve"> </w:t>
      </w:r>
      <w:r w:rsidR="001F2F6E" w:rsidRPr="003036D0">
        <w:rPr>
          <w:szCs w:val="28"/>
        </w:rPr>
        <w:t>và số 26/2015/TT-BTC, ngày 27/02/2015 của Bộ Tài chính, Quyết định số 85/2014/QĐ-UBND ngày 05/12/2014 của UBND tỉnh Hà Tĩnh</w:t>
      </w:r>
      <w:r w:rsidR="001F2F6E" w:rsidRPr="003036D0">
        <w:rPr>
          <w:szCs w:val="28"/>
          <w:lang w:val="pt-BR"/>
        </w:rPr>
        <w:t xml:space="preserve">, số </w:t>
      </w:r>
      <w:r w:rsidR="001F2F6E" w:rsidRPr="003036D0">
        <w:rPr>
          <w:bCs/>
          <w:szCs w:val="28"/>
        </w:rPr>
        <w:t>thuế GTGT vãng lai phải truy thu từ các nhà thầu:168.690.455 đồng</w:t>
      </w:r>
      <w:r w:rsidR="001F2F6E" w:rsidRPr="003036D0">
        <w:rPr>
          <w:rStyle w:val="FootnoteReference"/>
          <w:bCs/>
          <w:szCs w:val="28"/>
        </w:rPr>
        <w:footnoteReference w:id="5"/>
      </w:r>
      <w:r w:rsidR="00030927" w:rsidRPr="008F2186">
        <w:rPr>
          <w:bCs/>
          <w:szCs w:val="28"/>
          <w:lang w:val="pt-BR"/>
        </w:rPr>
        <w:t>.</w:t>
      </w:r>
    </w:p>
    <w:p w:rsidR="007F6B9E" w:rsidRPr="004F1504" w:rsidRDefault="007F6B9E" w:rsidP="003036D0">
      <w:pPr>
        <w:spacing w:after="120" w:line="240" w:lineRule="auto"/>
        <w:ind w:firstLine="567"/>
        <w:jc w:val="both"/>
        <w:rPr>
          <w:b/>
          <w:sz w:val="26"/>
          <w:szCs w:val="26"/>
          <w:lang w:val="nl-NL"/>
        </w:rPr>
      </w:pPr>
      <w:r w:rsidRPr="004F1504">
        <w:rPr>
          <w:b/>
          <w:sz w:val="26"/>
          <w:szCs w:val="26"/>
          <w:lang w:val="nl-NL"/>
        </w:rPr>
        <w:t>III. KẾT LUẬN</w:t>
      </w:r>
    </w:p>
    <w:p w:rsidR="007F6B9E" w:rsidRPr="003036D0" w:rsidRDefault="007F6B9E" w:rsidP="003036D0">
      <w:pPr>
        <w:spacing w:after="120" w:line="240" w:lineRule="auto"/>
        <w:ind w:firstLine="567"/>
        <w:jc w:val="both"/>
        <w:rPr>
          <w:b/>
          <w:szCs w:val="28"/>
          <w:lang w:val="nl-NL"/>
        </w:rPr>
      </w:pPr>
      <w:r w:rsidRPr="003036D0">
        <w:rPr>
          <w:b/>
          <w:szCs w:val="28"/>
          <w:lang w:val="nl-NL"/>
        </w:rPr>
        <w:t xml:space="preserve">1. Kết quả, ưu điểm </w:t>
      </w:r>
    </w:p>
    <w:p w:rsidR="007F6B9E" w:rsidRPr="003036D0" w:rsidRDefault="007F6B9E" w:rsidP="003036D0">
      <w:pPr>
        <w:spacing w:after="120" w:line="240" w:lineRule="auto"/>
        <w:ind w:firstLine="567"/>
        <w:jc w:val="both"/>
        <w:rPr>
          <w:szCs w:val="28"/>
          <w:lang w:val="nl-NL"/>
        </w:rPr>
      </w:pPr>
      <w:r w:rsidRPr="003036D0">
        <w:rPr>
          <w:szCs w:val="28"/>
          <w:lang w:val="nl-NL"/>
        </w:rPr>
        <w:t xml:space="preserve">- Công ty </w:t>
      </w:r>
      <w:r w:rsidR="00DF643A" w:rsidRPr="003036D0">
        <w:rPr>
          <w:szCs w:val="28"/>
        </w:rPr>
        <w:t xml:space="preserve">Cổ phần </w:t>
      </w:r>
      <w:r w:rsidR="001F2F6E" w:rsidRPr="003036D0">
        <w:rPr>
          <w:szCs w:val="28"/>
          <w:lang w:val="nl-NL"/>
        </w:rPr>
        <w:t>Thuỷ điện Hương Sơn</w:t>
      </w:r>
      <w:r w:rsidR="00FD5681">
        <w:rPr>
          <w:szCs w:val="28"/>
          <w:lang w:val="nl-NL"/>
        </w:rPr>
        <w:t xml:space="preserve"> </w:t>
      </w:r>
      <w:r w:rsidRPr="003036D0">
        <w:rPr>
          <w:szCs w:val="28"/>
          <w:lang w:val="nl-NL"/>
        </w:rPr>
        <w:t>hoạt động trong lĩnh vự</w:t>
      </w:r>
      <w:r w:rsidR="00B42C12" w:rsidRPr="003036D0">
        <w:rPr>
          <w:szCs w:val="28"/>
          <w:lang w:val="nl-NL"/>
        </w:rPr>
        <w:t xml:space="preserve">c thương mại </w:t>
      </w:r>
      <w:r w:rsidR="00224959" w:rsidRPr="003036D0">
        <w:rPr>
          <w:szCs w:val="28"/>
          <w:lang w:val="nl-NL"/>
        </w:rPr>
        <w:t xml:space="preserve">dịch vụ với ngành nghề chính là kinh doanh </w:t>
      </w:r>
      <w:r w:rsidR="00C928C8" w:rsidRPr="003036D0">
        <w:rPr>
          <w:szCs w:val="28"/>
          <w:lang w:val="nl-NL"/>
        </w:rPr>
        <w:t>thuỷ điện</w:t>
      </w:r>
      <w:r w:rsidRPr="003036D0">
        <w:rPr>
          <w:szCs w:val="28"/>
          <w:lang w:val="nl-NL"/>
        </w:rPr>
        <w:t xml:space="preserve">, thời gian qua trong điều kiện khó khăn chung do ảnh hưởng của </w:t>
      </w:r>
      <w:r w:rsidR="00FD5681">
        <w:rPr>
          <w:szCs w:val="28"/>
          <w:lang w:val="nl-NL"/>
        </w:rPr>
        <w:t xml:space="preserve">thời tiết, </w:t>
      </w:r>
      <w:r w:rsidRPr="003036D0">
        <w:rPr>
          <w:szCs w:val="28"/>
          <w:lang w:val="nl-NL"/>
        </w:rPr>
        <w:t>dịch Covid 19 ... nhưng</w:t>
      </w:r>
      <w:r w:rsidR="007C0F0B" w:rsidRPr="003036D0">
        <w:rPr>
          <w:szCs w:val="28"/>
          <w:lang w:val="nl-NL"/>
        </w:rPr>
        <w:t xml:space="preserve"> lãnh đạo Công ty</w:t>
      </w:r>
      <w:r w:rsidRPr="003036D0">
        <w:rPr>
          <w:szCs w:val="28"/>
          <w:lang w:val="nl-NL"/>
        </w:rPr>
        <w:t xml:space="preserve"> đã khắc phục khó khăn, duy trì ổn định hoạt động sản xuất kinh doanh, tạo việc làm</w:t>
      </w:r>
      <w:r w:rsidR="00964B8F" w:rsidRPr="003036D0">
        <w:rPr>
          <w:szCs w:val="28"/>
          <w:lang w:val="nl-NL"/>
        </w:rPr>
        <w:t>, thu nhập</w:t>
      </w:r>
      <w:r w:rsidRPr="003036D0">
        <w:rPr>
          <w:szCs w:val="28"/>
          <w:lang w:val="nl-NL"/>
        </w:rPr>
        <w:t xml:space="preserve"> ổn định cho</w:t>
      </w:r>
      <w:r w:rsidR="00C928C8" w:rsidRPr="003036D0">
        <w:rPr>
          <w:szCs w:val="28"/>
          <w:lang w:val="nl-NL"/>
        </w:rPr>
        <w:t xml:space="preserve"> gần 6</w:t>
      </w:r>
      <w:r w:rsidR="00F15954" w:rsidRPr="003036D0">
        <w:rPr>
          <w:szCs w:val="28"/>
          <w:lang w:val="nl-NL"/>
        </w:rPr>
        <w:t>0</w:t>
      </w:r>
      <w:r w:rsidRPr="003036D0">
        <w:rPr>
          <w:szCs w:val="28"/>
          <w:lang w:val="nl-NL"/>
        </w:rPr>
        <w:t xml:space="preserve"> lao động, các loại thuế</w:t>
      </w:r>
      <w:r w:rsidR="00C928C8" w:rsidRPr="003036D0">
        <w:rPr>
          <w:szCs w:val="28"/>
          <w:lang w:val="nl-NL"/>
        </w:rPr>
        <w:t>, phí</w:t>
      </w:r>
      <w:r w:rsidRPr="003036D0">
        <w:rPr>
          <w:szCs w:val="28"/>
          <w:lang w:val="nl-NL"/>
        </w:rPr>
        <w:t xml:space="preserve"> phát sinh tại Công ty </w:t>
      </w:r>
      <w:r w:rsidR="00C928C8" w:rsidRPr="003036D0">
        <w:rPr>
          <w:szCs w:val="28"/>
          <w:lang w:val="nl-NL"/>
        </w:rPr>
        <w:t>khá lớn (gần 30 tỷ</w:t>
      </w:r>
      <w:r w:rsidR="00A753DB" w:rsidRPr="003036D0">
        <w:rPr>
          <w:szCs w:val="28"/>
          <w:lang w:val="nl-NL"/>
        </w:rPr>
        <w:t xml:space="preserve"> đồng</w:t>
      </w:r>
      <w:r w:rsidR="00C928C8" w:rsidRPr="003036D0">
        <w:rPr>
          <w:szCs w:val="28"/>
          <w:lang w:val="nl-NL"/>
        </w:rPr>
        <w:t xml:space="preserve">/năm) </w:t>
      </w:r>
      <w:r w:rsidRPr="003036D0">
        <w:rPr>
          <w:szCs w:val="28"/>
          <w:lang w:val="nl-NL"/>
        </w:rPr>
        <w:t xml:space="preserve">được </w:t>
      </w:r>
      <w:r w:rsidR="00964B8F" w:rsidRPr="003036D0">
        <w:rPr>
          <w:szCs w:val="28"/>
          <w:lang w:val="nl-NL"/>
        </w:rPr>
        <w:t>kê khai,</w:t>
      </w:r>
      <w:r w:rsidR="00FD5681">
        <w:rPr>
          <w:szCs w:val="28"/>
          <w:lang w:val="nl-NL"/>
        </w:rPr>
        <w:t xml:space="preserve"> </w:t>
      </w:r>
      <w:r w:rsidRPr="003036D0">
        <w:rPr>
          <w:szCs w:val="28"/>
          <w:lang w:val="nl-NL"/>
        </w:rPr>
        <w:t>nộp kịp thời vào ngân sách nhà nước.</w:t>
      </w:r>
    </w:p>
    <w:p w:rsidR="007F6B9E" w:rsidRPr="003036D0" w:rsidRDefault="007F6B9E" w:rsidP="003036D0">
      <w:pPr>
        <w:spacing w:after="120" w:line="240" w:lineRule="auto"/>
        <w:ind w:firstLine="567"/>
        <w:jc w:val="both"/>
        <w:rPr>
          <w:szCs w:val="28"/>
          <w:lang w:val="nl-NL"/>
        </w:rPr>
      </w:pPr>
      <w:r w:rsidRPr="003036D0">
        <w:rPr>
          <w:szCs w:val="28"/>
          <w:lang w:val="nl-NL"/>
        </w:rPr>
        <w:t>- Tổ chức bộ máy phù hợp với quy mô sản xuất và loại hình hoạt động của doanh nghiệp.</w:t>
      </w:r>
      <w:r w:rsidR="00FD5681">
        <w:rPr>
          <w:szCs w:val="28"/>
          <w:lang w:val="nl-NL"/>
        </w:rPr>
        <w:t xml:space="preserve"> </w:t>
      </w:r>
      <w:r w:rsidRPr="003036D0">
        <w:rPr>
          <w:szCs w:val="28"/>
          <w:lang w:val="nl-NL"/>
        </w:rPr>
        <w:t xml:space="preserve">Thực hiện mở sổ sách kế toán </w:t>
      </w:r>
      <w:r w:rsidR="0078689D" w:rsidRPr="003036D0">
        <w:rPr>
          <w:szCs w:val="28"/>
          <w:lang w:val="nl-NL"/>
        </w:rPr>
        <w:t xml:space="preserve">tương đối </w:t>
      </w:r>
      <w:r w:rsidRPr="003036D0">
        <w:rPr>
          <w:szCs w:val="28"/>
          <w:lang w:val="nl-NL"/>
        </w:rPr>
        <w:t>đầy đủ để theo dõi các nghiệp vụ phát sinh trong quá trình hoạt động sản xuất kinh doanh.</w:t>
      </w:r>
      <w:r w:rsidR="00FD5681">
        <w:rPr>
          <w:szCs w:val="28"/>
          <w:lang w:val="nl-NL"/>
        </w:rPr>
        <w:t xml:space="preserve"> </w:t>
      </w:r>
      <w:r w:rsidRPr="003036D0">
        <w:rPr>
          <w:szCs w:val="28"/>
          <w:lang w:val="nl-NL"/>
        </w:rPr>
        <w:t>B</w:t>
      </w:r>
      <w:r w:rsidRPr="003036D0">
        <w:rPr>
          <w:szCs w:val="28"/>
        </w:rPr>
        <w:t xml:space="preserve">áo cáo tài </w:t>
      </w:r>
      <w:r w:rsidRPr="003036D0">
        <w:rPr>
          <w:szCs w:val="28"/>
        </w:rPr>
        <w:lastRenderedPageBreak/>
        <w:t xml:space="preserve">chính được lập </w:t>
      </w:r>
      <w:r w:rsidRPr="003036D0">
        <w:rPr>
          <w:szCs w:val="28"/>
          <w:lang w:val="nl-NL"/>
        </w:rPr>
        <w:t xml:space="preserve">cơ bản </w:t>
      </w:r>
      <w:r w:rsidRPr="003036D0">
        <w:rPr>
          <w:szCs w:val="28"/>
        </w:rPr>
        <w:t>đảm bảo nội dung, thời gian quy định;</w:t>
      </w:r>
      <w:r w:rsidRPr="003036D0">
        <w:rPr>
          <w:szCs w:val="28"/>
          <w:lang w:val="nl-NL"/>
        </w:rPr>
        <w:t xml:space="preserve"> số liệu trên báo cáo tài chính phù hợp với số liệu ở các loại sổ tài khoản.</w:t>
      </w:r>
      <w:r w:rsidR="00FD5681">
        <w:rPr>
          <w:szCs w:val="28"/>
          <w:lang w:val="nl-NL"/>
        </w:rPr>
        <w:t xml:space="preserve"> </w:t>
      </w:r>
      <w:r w:rsidRPr="003036D0">
        <w:rPr>
          <w:szCs w:val="28"/>
          <w:lang w:val="nl-NL"/>
        </w:rPr>
        <w:t xml:space="preserve">Các khoản phải nộp ngân sách nhà nước theo dõi trên sổ sách phù hợp với tờ khai. Định kỳ hằng </w:t>
      </w:r>
      <w:r w:rsidR="00DF643A" w:rsidRPr="003036D0">
        <w:rPr>
          <w:szCs w:val="28"/>
          <w:lang w:val="nl-NL"/>
        </w:rPr>
        <w:t>tháng</w:t>
      </w:r>
      <w:r w:rsidRPr="003036D0">
        <w:rPr>
          <w:szCs w:val="28"/>
          <w:lang w:val="nl-NL"/>
        </w:rPr>
        <w:t xml:space="preserve"> kê khai thuế GTGT đầy đủ, đúng thời gian; kê khai và </w:t>
      </w:r>
      <w:r w:rsidRPr="003036D0">
        <w:rPr>
          <w:szCs w:val="28"/>
        </w:rPr>
        <w:t xml:space="preserve">quyết toán </w:t>
      </w:r>
      <w:r w:rsidRPr="003036D0">
        <w:rPr>
          <w:szCs w:val="28"/>
          <w:lang w:val="nl-NL"/>
        </w:rPr>
        <w:t xml:space="preserve">các loại </w:t>
      </w:r>
      <w:r w:rsidRPr="003036D0">
        <w:rPr>
          <w:szCs w:val="28"/>
        </w:rPr>
        <w:t>thuế</w:t>
      </w:r>
      <w:r w:rsidR="00FF658D">
        <w:rPr>
          <w:szCs w:val="28"/>
          <w:lang w:val="en-US"/>
        </w:rPr>
        <w:t xml:space="preserve"> </w:t>
      </w:r>
      <w:r w:rsidRPr="003036D0">
        <w:rPr>
          <w:szCs w:val="28"/>
          <w:lang w:val="nl-NL"/>
        </w:rPr>
        <w:t>TNDN, TNCN kịp thời, đúng nội dung mẫu biểu.</w:t>
      </w:r>
      <w:r w:rsidR="00FF658D">
        <w:rPr>
          <w:szCs w:val="28"/>
          <w:lang w:val="nl-NL"/>
        </w:rPr>
        <w:t xml:space="preserve"> </w:t>
      </w:r>
      <w:r w:rsidRPr="003036D0">
        <w:rPr>
          <w:szCs w:val="28"/>
          <w:lang w:val="nl-NL"/>
        </w:rPr>
        <w:t>Thực hiện hạch toán kế toán các nghiệp vụ kinh tế theo chuẩn mực kế toán.</w:t>
      </w:r>
      <w:r w:rsidR="009056BF" w:rsidRPr="003036D0">
        <w:rPr>
          <w:szCs w:val="28"/>
          <w:lang w:val="nl-NL"/>
        </w:rPr>
        <w:t xml:space="preserve"> Báo cáo qu</w:t>
      </w:r>
      <w:r w:rsidR="00564832" w:rsidRPr="003036D0">
        <w:rPr>
          <w:szCs w:val="28"/>
          <w:lang w:val="nl-NL"/>
        </w:rPr>
        <w:t>y</w:t>
      </w:r>
      <w:r w:rsidR="009056BF" w:rsidRPr="003036D0">
        <w:rPr>
          <w:szCs w:val="28"/>
          <w:lang w:val="nl-NL"/>
        </w:rPr>
        <w:t>ết toán tài chính được kiểm toán độc lập kiểm toán nên đã khắc phục một số sai sót trong hạch toán và quyết toán thuế.</w:t>
      </w:r>
    </w:p>
    <w:p w:rsidR="007F6B9E" w:rsidRPr="003036D0" w:rsidRDefault="007F6B9E" w:rsidP="003036D0">
      <w:pPr>
        <w:spacing w:after="120" w:line="240" w:lineRule="auto"/>
        <w:ind w:firstLine="567"/>
        <w:jc w:val="both"/>
        <w:rPr>
          <w:szCs w:val="28"/>
          <w:lang w:val="nl-NL"/>
        </w:rPr>
      </w:pPr>
      <w:r w:rsidRPr="003036D0">
        <w:rPr>
          <w:szCs w:val="28"/>
          <w:lang w:val="nl-NL"/>
        </w:rPr>
        <w:t>- Công ty</w:t>
      </w:r>
      <w:r w:rsidR="00FD5681">
        <w:rPr>
          <w:szCs w:val="28"/>
          <w:lang w:val="nl-NL"/>
        </w:rPr>
        <w:t xml:space="preserve"> </w:t>
      </w:r>
      <w:r w:rsidRPr="003036D0">
        <w:rPr>
          <w:szCs w:val="28"/>
          <w:lang w:val="nl-NL"/>
        </w:rPr>
        <w:t>đã thực hiện ký hợp đồng lao động theo quy định; nội dung hợp đồng lao động cơ bản đầy đủ các mục quyền và nghĩa vụ của người lao động và người sử dụng lao động. Thực hiện các chế độ bảo hiểm, chi trả tiền công, các khoản lương, thưởng</w:t>
      </w:r>
      <w:r w:rsidR="00700A70" w:rsidRPr="003036D0">
        <w:rPr>
          <w:szCs w:val="28"/>
          <w:lang w:val="nl-NL"/>
        </w:rPr>
        <w:t>, chế độ thai sản</w:t>
      </w:r>
      <w:r w:rsidRPr="003036D0">
        <w:rPr>
          <w:szCs w:val="28"/>
          <w:lang w:val="nl-NL"/>
        </w:rPr>
        <w:t xml:space="preserve"> cho người lao động kịp thời, </w:t>
      </w:r>
      <w:r w:rsidR="00564832" w:rsidRPr="003036D0">
        <w:rPr>
          <w:szCs w:val="28"/>
          <w:lang w:val="nl-NL"/>
        </w:rPr>
        <w:t xml:space="preserve">có </w:t>
      </w:r>
      <w:r w:rsidRPr="003036D0">
        <w:rPr>
          <w:szCs w:val="28"/>
          <w:lang w:val="nl-NL"/>
        </w:rPr>
        <w:t>chứng từ đầy đủ.</w:t>
      </w:r>
    </w:p>
    <w:p w:rsidR="007F6B9E" w:rsidRPr="003036D0" w:rsidRDefault="009A003E" w:rsidP="003036D0">
      <w:pPr>
        <w:spacing w:after="120" w:line="240" w:lineRule="auto"/>
        <w:ind w:firstLine="567"/>
        <w:jc w:val="both"/>
        <w:rPr>
          <w:b/>
          <w:szCs w:val="28"/>
          <w:lang w:val="sv-SE"/>
        </w:rPr>
      </w:pPr>
      <w:r w:rsidRPr="003036D0">
        <w:rPr>
          <w:b/>
          <w:szCs w:val="28"/>
          <w:lang w:val="nl-NL"/>
        </w:rPr>
        <w:t xml:space="preserve">2. Hạn chế, </w:t>
      </w:r>
      <w:r w:rsidRPr="003036D0">
        <w:rPr>
          <w:b/>
          <w:szCs w:val="28"/>
          <w:lang w:val="sv-SE"/>
        </w:rPr>
        <w:t>tồn tại</w:t>
      </w:r>
    </w:p>
    <w:p w:rsidR="00030927" w:rsidRPr="003036D0" w:rsidRDefault="009F2E0B" w:rsidP="003036D0">
      <w:pPr>
        <w:spacing w:after="120" w:line="240" w:lineRule="auto"/>
        <w:ind w:firstLine="567"/>
        <w:jc w:val="both"/>
        <w:rPr>
          <w:bCs/>
          <w:szCs w:val="28"/>
          <w:lang w:val="sv-SE"/>
        </w:rPr>
      </w:pPr>
      <w:r w:rsidRPr="003036D0">
        <w:rPr>
          <w:bCs/>
          <w:szCs w:val="28"/>
          <w:lang w:val="sv-SE"/>
        </w:rPr>
        <w:t>- Về thực hiện nghĩa vụ với NSSN: Đã nêu tại mục 2, phần II.</w:t>
      </w:r>
    </w:p>
    <w:p w:rsidR="009F2E0B" w:rsidRPr="003036D0" w:rsidRDefault="009F2E0B" w:rsidP="003036D0">
      <w:pPr>
        <w:spacing w:after="120" w:line="240" w:lineRule="auto"/>
        <w:ind w:firstLine="567"/>
        <w:jc w:val="both"/>
        <w:rPr>
          <w:bCs/>
          <w:szCs w:val="28"/>
          <w:lang w:val="sv-SE"/>
        </w:rPr>
      </w:pPr>
      <w:r w:rsidRPr="003036D0">
        <w:rPr>
          <w:bCs/>
          <w:szCs w:val="28"/>
          <w:lang w:val="sv-SE"/>
        </w:rPr>
        <w:t>- Về hợp đồng lao động: Đã nêu tại mục 3.1, Phần II.</w:t>
      </w:r>
    </w:p>
    <w:p w:rsidR="00030927" w:rsidRPr="003036D0" w:rsidRDefault="009F2E0B" w:rsidP="003036D0">
      <w:pPr>
        <w:spacing w:after="120" w:line="240" w:lineRule="auto"/>
        <w:ind w:firstLine="567"/>
        <w:jc w:val="both"/>
        <w:rPr>
          <w:bCs/>
          <w:szCs w:val="28"/>
          <w:lang w:val="sv-SE"/>
        </w:rPr>
      </w:pPr>
      <w:r w:rsidRPr="003036D0">
        <w:rPr>
          <w:bCs/>
          <w:szCs w:val="28"/>
          <w:lang w:val="sv-SE"/>
        </w:rPr>
        <w:t>- Về dự án đầu tư: Đã nêu tại mục 5, phần II.</w:t>
      </w:r>
    </w:p>
    <w:p w:rsidR="007F6B9E" w:rsidRPr="004F1504" w:rsidRDefault="007F6B9E" w:rsidP="003036D0">
      <w:pPr>
        <w:spacing w:after="120" w:line="240" w:lineRule="auto"/>
        <w:ind w:firstLine="567"/>
        <w:jc w:val="both"/>
        <w:rPr>
          <w:b/>
          <w:bCs/>
          <w:sz w:val="26"/>
          <w:szCs w:val="26"/>
          <w:lang w:val="sv-SE"/>
        </w:rPr>
      </w:pPr>
      <w:r w:rsidRPr="004F1504">
        <w:rPr>
          <w:b/>
          <w:bCs/>
          <w:sz w:val="26"/>
          <w:szCs w:val="26"/>
          <w:lang w:val="sv-SE"/>
        </w:rPr>
        <w:t>IV. KIẾN NGHỊ, XỬ LÝ</w:t>
      </w:r>
    </w:p>
    <w:p w:rsidR="00700A70" w:rsidRPr="003036D0" w:rsidRDefault="00700A70" w:rsidP="003036D0">
      <w:pPr>
        <w:spacing w:after="120" w:line="240" w:lineRule="auto"/>
        <w:ind w:firstLine="567"/>
        <w:jc w:val="both"/>
        <w:rPr>
          <w:szCs w:val="28"/>
          <w:lang w:val="nl-NL"/>
        </w:rPr>
      </w:pPr>
      <w:r w:rsidRPr="003036D0">
        <w:rPr>
          <w:szCs w:val="28"/>
          <w:lang w:val="nl-NL"/>
        </w:rPr>
        <w:t xml:space="preserve">Qua thanh tra, đề nghị Công ty bổ sung, chấn chỉnh, tổ chức thực hiện các nội dung </w:t>
      </w:r>
      <w:r w:rsidRPr="003036D0">
        <w:rPr>
          <w:szCs w:val="28"/>
        </w:rPr>
        <w:t xml:space="preserve">còn tồn tại đã nêu ở trên, </w:t>
      </w:r>
      <w:r w:rsidRPr="003036D0">
        <w:rPr>
          <w:szCs w:val="28"/>
          <w:lang w:val="pt-BR"/>
        </w:rPr>
        <w:t>tập trung thực hiện</w:t>
      </w:r>
      <w:r w:rsidRPr="003036D0">
        <w:rPr>
          <w:szCs w:val="28"/>
          <w:lang w:val="sv-SE"/>
        </w:rPr>
        <w:t xml:space="preserve"> các nội dung</w:t>
      </w:r>
      <w:r w:rsidR="00FD5681">
        <w:rPr>
          <w:szCs w:val="28"/>
          <w:lang w:val="sv-SE"/>
        </w:rPr>
        <w:t xml:space="preserve"> </w:t>
      </w:r>
      <w:r w:rsidRPr="003036D0">
        <w:rPr>
          <w:szCs w:val="28"/>
          <w:lang w:val="nl-NL"/>
        </w:rPr>
        <w:t>sau:</w:t>
      </w:r>
    </w:p>
    <w:p w:rsidR="00BD118C" w:rsidRPr="003036D0" w:rsidRDefault="00700A70" w:rsidP="003036D0">
      <w:pPr>
        <w:spacing w:after="120" w:line="240" w:lineRule="auto"/>
        <w:ind w:firstLine="567"/>
        <w:jc w:val="both"/>
        <w:rPr>
          <w:b/>
          <w:i/>
          <w:szCs w:val="28"/>
          <w:lang w:val="nl-NL"/>
        </w:rPr>
      </w:pPr>
      <w:r w:rsidRPr="003036D0">
        <w:rPr>
          <w:szCs w:val="28"/>
          <w:lang w:val="nl-NL"/>
        </w:rPr>
        <w:t xml:space="preserve">- </w:t>
      </w:r>
      <w:r w:rsidR="0030144E" w:rsidRPr="003036D0">
        <w:rPr>
          <w:b/>
          <w:i/>
          <w:szCs w:val="28"/>
          <w:lang w:val="nl-NL"/>
        </w:rPr>
        <w:t>Trong hoạt động doanh nghiệp:</w:t>
      </w:r>
    </w:p>
    <w:p w:rsidR="00BD118C" w:rsidRPr="003036D0" w:rsidRDefault="00BD118C" w:rsidP="003036D0">
      <w:pPr>
        <w:spacing w:after="120" w:line="240" w:lineRule="auto"/>
        <w:ind w:firstLine="567"/>
        <w:jc w:val="both"/>
        <w:rPr>
          <w:szCs w:val="28"/>
          <w:shd w:val="clear" w:color="auto" w:fill="FFFFFF"/>
          <w:lang w:val="nl-NL"/>
        </w:rPr>
      </w:pPr>
      <w:r w:rsidRPr="003036D0">
        <w:rPr>
          <w:szCs w:val="28"/>
          <w:lang w:val="nl-NL"/>
        </w:rPr>
        <w:t xml:space="preserve">Thực hiện phân phối </w:t>
      </w:r>
      <w:r w:rsidRPr="003036D0">
        <w:rPr>
          <w:color w:val="000000" w:themeColor="text1"/>
          <w:szCs w:val="28"/>
          <w:lang w:val="nl-NL"/>
        </w:rPr>
        <w:t>lợi nhuận sau thuế theo điều lệ mới của Công ty.</w:t>
      </w:r>
    </w:p>
    <w:p w:rsidR="00951C7C" w:rsidRPr="003036D0" w:rsidRDefault="00951C7C" w:rsidP="003036D0">
      <w:pPr>
        <w:spacing w:after="120" w:line="240" w:lineRule="auto"/>
        <w:ind w:firstLine="567"/>
        <w:jc w:val="both"/>
        <w:rPr>
          <w:b/>
          <w:i/>
          <w:szCs w:val="28"/>
          <w:lang w:val="nl-NL"/>
        </w:rPr>
      </w:pPr>
      <w:r w:rsidRPr="003036D0">
        <w:rPr>
          <w:b/>
          <w:i/>
          <w:szCs w:val="28"/>
          <w:lang w:val="nl-NL"/>
        </w:rPr>
        <w:t>- Công tác tài chính - kế toán, thực hiện nghĩa vụ thuế:</w:t>
      </w:r>
    </w:p>
    <w:p w:rsidR="006C64E8" w:rsidRPr="003036D0" w:rsidRDefault="006C64E8" w:rsidP="003036D0">
      <w:pPr>
        <w:spacing w:after="120" w:line="240" w:lineRule="auto"/>
        <w:ind w:firstLine="567"/>
        <w:jc w:val="both"/>
        <w:rPr>
          <w:szCs w:val="28"/>
          <w:shd w:val="clear" w:color="auto" w:fill="FFFFFF"/>
          <w:lang w:val="nl-NL"/>
        </w:rPr>
      </w:pPr>
      <w:r w:rsidRPr="003036D0">
        <w:rPr>
          <w:szCs w:val="28"/>
          <w:lang w:val="nl-NL"/>
        </w:rPr>
        <w:t>Hạch toán chính xác nghiệp vụ kinh tế phát sinh, p</w:t>
      </w:r>
      <w:r w:rsidRPr="003036D0">
        <w:rPr>
          <w:szCs w:val="28"/>
          <w:shd w:val="clear" w:color="auto" w:fill="FFFFFF"/>
          <w:lang w:val="nl-NL"/>
        </w:rPr>
        <w:t>hân bổ chi phí hợp lý, hợp lệ trong kỳ quyết toán thuế.</w:t>
      </w:r>
    </w:p>
    <w:p w:rsidR="006C64E8" w:rsidRPr="003036D0" w:rsidRDefault="006C64E8" w:rsidP="003036D0">
      <w:pPr>
        <w:spacing w:after="120" w:line="240" w:lineRule="auto"/>
        <w:ind w:firstLine="567"/>
        <w:jc w:val="both"/>
        <w:rPr>
          <w:szCs w:val="28"/>
          <w:lang w:val="nl-NL"/>
        </w:rPr>
      </w:pPr>
      <w:r w:rsidRPr="003036D0">
        <w:rPr>
          <w:szCs w:val="28"/>
          <w:lang w:val="nl-NL"/>
        </w:rPr>
        <w:t>Kê khai thuế GTGT, chi phí quyết toán thuế TNDN theo đúng quy định pháp luật về thuế, hằng quý ước tính và tạm nộp thuế TNDN theo quy định. Điều chỉnh báo cáo tài chính theo số liệu thanh tra.</w:t>
      </w:r>
    </w:p>
    <w:p w:rsidR="006C64E8" w:rsidRPr="003036D0" w:rsidRDefault="006C64E8" w:rsidP="003036D0">
      <w:pPr>
        <w:spacing w:after="120" w:line="240" w:lineRule="auto"/>
        <w:ind w:firstLine="567"/>
        <w:jc w:val="both"/>
        <w:rPr>
          <w:szCs w:val="28"/>
          <w:lang w:val="nl-NL"/>
        </w:rPr>
      </w:pPr>
      <w:r w:rsidRPr="003036D0">
        <w:rPr>
          <w:szCs w:val="28"/>
          <w:lang w:val="nl-NL"/>
        </w:rPr>
        <w:t>Trích lập quỹ khen thưởng phúc lợi để căn cứ thực hiện theo đúng quy định.</w:t>
      </w:r>
    </w:p>
    <w:p w:rsidR="004E07EF" w:rsidRPr="003036D0" w:rsidRDefault="00700A70" w:rsidP="003036D0">
      <w:pPr>
        <w:spacing w:after="120" w:line="240" w:lineRule="auto"/>
        <w:ind w:firstLine="567"/>
        <w:jc w:val="both"/>
        <w:rPr>
          <w:b/>
          <w:szCs w:val="28"/>
          <w:lang w:val="nl-NL"/>
        </w:rPr>
      </w:pPr>
      <w:r w:rsidRPr="003036D0">
        <w:rPr>
          <w:szCs w:val="28"/>
          <w:lang w:val="nl-NL"/>
        </w:rPr>
        <w:t xml:space="preserve">- </w:t>
      </w:r>
      <w:r w:rsidR="00951C7C" w:rsidRPr="003036D0">
        <w:rPr>
          <w:b/>
          <w:i/>
          <w:szCs w:val="28"/>
          <w:lang w:val="nl-NL"/>
        </w:rPr>
        <w:t>Thực hiện quy định của pháp luật đối với người lao động</w:t>
      </w:r>
      <w:r w:rsidR="004E07EF" w:rsidRPr="003036D0">
        <w:rPr>
          <w:b/>
          <w:i/>
          <w:szCs w:val="28"/>
          <w:lang w:val="nl-NL"/>
        </w:rPr>
        <w:t>:</w:t>
      </w:r>
    </w:p>
    <w:p w:rsidR="00DA42C1" w:rsidRDefault="006C64E8" w:rsidP="00DA42C1">
      <w:pPr>
        <w:spacing w:after="120" w:line="240" w:lineRule="auto"/>
        <w:ind w:firstLine="567"/>
        <w:jc w:val="both"/>
        <w:rPr>
          <w:szCs w:val="28"/>
          <w:lang w:val="nl-NL"/>
        </w:rPr>
      </w:pPr>
      <w:r w:rsidRPr="003036D0">
        <w:rPr>
          <w:szCs w:val="28"/>
          <w:lang w:val="nl-NL"/>
        </w:rPr>
        <w:t>Cập nhật các nội dung của hợp đồng lao động theo quy định của Bộ luật Lao động năm 2019 để sử dụng trong thời gian tới.</w:t>
      </w:r>
    </w:p>
    <w:p w:rsidR="006C64E8" w:rsidRDefault="006C64E8" w:rsidP="00DA42C1">
      <w:pPr>
        <w:spacing w:after="120" w:line="240" w:lineRule="auto"/>
        <w:ind w:firstLine="567"/>
        <w:jc w:val="both"/>
        <w:rPr>
          <w:szCs w:val="28"/>
          <w:lang w:val="nl-NL"/>
        </w:rPr>
      </w:pPr>
      <w:r w:rsidRPr="003036D0">
        <w:rPr>
          <w:szCs w:val="28"/>
          <w:lang w:val="nl-NL"/>
        </w:rPr>
        <w:t>Lập, quản lý và sử dụng sổ quản lý lao động; xây dựng định mức lao động theo quy định.</w:t>
      </w:r>
    </w:p>
    <w:p w:rsidR="00DA42C1" w:rsidRPr="00915DC8" w:rsidRDefault="00DA42C1" w:rsidP="00DA42C1">
      <w:pPr>
        <w:spacing w:after="120" w:line="240" w:lineRule="auto"/>
        <w:ind w:firstLine="567"/>
        <w:jc w:val="both"/>
        <w:rPr>
          <w:b/>
          <w:i/>
          <w:szCs w:val="28"/>
          <w:lang w:val="nl-NL"/>
        </w:rPr>
      </w:pPr>
      <w:r w:rsidRPr="00915DC8">
        <w:rPr>
          <w:b/>
          <w:i/>
          <w:szCs w:val="28"/>
          <w:lang w:val="nl-NL"/>
        </w:rPr>
        <w:t>- Về quản lý sử dụng đất</w:t>
      </w:r>
    </w:p>
    <w:p w:rsidR="00DA42C1" w:rsidRPr="00DA42C1" w:rsidRDefault="00DA42C1" w:rsidP="00DA42C1">
      <w:pPr>
        <w:spacing w:after="120" w:line="240" w:lineRule="auto"/>
        <w:ind w:firstLine="567"/>
        <w:jc w:val="both"/>
        <w:rPr>
          <w:szCs w:val="28"/>
          <w:lang w:val="nl-NL"/>
        </w:rPr>
      </w:pPr>
      <w:r w:rsidRPr="00DA42C1">
        <w:rPr>
          <w:szCs w:val="28"/>
          <w:lang w:val="nl-NL"/>
        </w:rPr>
        <w:t>Diện tích thuê đất tại xã Tùng Ảnh và xã Trường Sơn đề nghị Công ty làm thủ tục trình UBND tỉnh</w:t>
      </w:r>
      <w:r w:rsidRPr="00DA42C1">
        <w:rPr>
          <w:szCs w:val="28"/>
          <w:lang w:val="pt-BR"/>
        </w:rPr>
        <w:t xml:space="preserve"> cấp Giấy chứng nhận quyền sử dụng đất, quyền sở hữu tài sản khác gắn liền với đất để quản lý, sử dụng.</w:t>
      </w:r>
    </w:p>
    <w:p w:rsidR="00245F45" w:rsidRPr="007C4150" w:rsidRDefault="007C4150" w:rsidP="003036D0">
      <w:pPr>
        <w:tabs>
          <w:tab w:val="left" w:pos="3439"/>
        </w:tabs>
        <w:spacing w:after="120" w:line="240" w:lineRule="auto"/>
        <w:ind w:firstLine="567"/>
        <w:jc w:val="both"/>
        <w:rPr>
          <w:b/>
          <w:bCs/>
          <w:i/>
          <w:szCs w:val="28"/>
          <w:lang w:val="nl-NL" w:eastAsia="vi-VN"/>
        </w:rPr>
      </w:pPr>
      <w:r w:rsidRPr="008F2186">
        <w:rPr>
          <w:b/>
          <w:bCs/>
          <w:i/>
          <w:szCs w:val="28"/>
          <w:lang w:val="nl-NL" w:eastAsia="vi-VN"/>
        </w:rPr>
        <w:lastRenderedPageBreak/>
        <w:t>-</w:t>
      </w:r>
      <w:r w:rsidR="00245F45" w:rsidRPr="007C4150">
        <w:rPr>
          <w:b/>
          <w:bCs/>
          <w:i/>
          <w:szCs w:val="28"/>
          <w:lang w:eastAsia="vi-VN"/>
        </w:rPr>
        <w:t xml:space="preserve"> Xử lý về kinh tế</w:t>
      </w:r>
      <w:r w:rsidR="00245F45" w:rsidRPr="007C4150">
        <w:rPr>
          <w:b/>
          <w:bCs/>
          <w:i/>
          <w:szCs w:val="28"/>
          <w:lang w:eastAsia="vi-VN"/>
        </w:rPr>
        <w:tab/>
      </w:r>
    </w:p>
    <w:p w:rsidR="00245F45" w:rsidRPr="003036D0" w:rsidRDefault="007C4150" w:rsidP="003036D0">
      <w:pPr>
        <w:spacing w:after="120" w:line="240" w:lineRule="auto"/>
        <w:ind w:firstLine="567"/>
        <w:jc w:val="both"/>
        <w:rPr>
          <w:szCs w:val="28"/>
          <w:lang w:val="nl-NL"/>
        </w:rPr>
      </w:pPr>
      <w:r>
        <w:rPr>
          <w:szCs w:val="28"/>
          <w:lang w:val="nl-NL"/>
        </w:rPr>
        <w:t>+</w:t>
      </w:r>
      <w:r w:rsidR="00245F45" w:rsidRPr="003036D0">
        <w:rPr>
          <w:szCs w:val="28"/>
          <w:lang w:val="nl-NL"/>
        </w:rPr>
        <w:t xml:space="preserve"> Yêu cầu Công ty nộp Ngân sách Nhà nước số </w:t>
      </w:r>
      <w:r w:rsidR="00245F45" w:rsidRPr="003036D0">
        <w:rPr>
          <w:color w:val="000000"/>
          <w:szCs w:val="28"/>
          <w:lang w:val="nl-NL"/>
        </w:rPr>
        <w:t xml:space="preserve">tiền </w:t>
      </w:r>
      <w:r w:rsidR="00245F45" w:rsidRPr="003036D0">
        <w:rPr>
          <w:bCs/>
          <w:szCs w:val="28"/>
          <w:lang w:val="nl-NL"/>
        </w:rPr>
        <w:t xml:space="preserve">26.474.031 </w:t>
      </w:r>
      <w:r w:rsidR="00245F45" w:rsidRPr="003036D0">
        <w:rPr>
          <w:szCs w:val="28"/>
          <w:lang w:val="nl-NL"/>
        </w:rPr>
        <w:t>đồng</w:t>
      </w:r>
      <w:r w:rsidR="00245F45" w:rsidRPr="003036D0">
        <w:rPr>
          <w:rStyle w:val="FootnoteReference"/>
          <w:szCs w:val="28"/>
        </w:rPr>
        <w:footnoteReference w:id="6"/>
      </w:r>
      <w:r w:rsidR="00245F45" w:rsidRPr="003036D0">
        <w:rPr>
          <w:szCs w:val="28"/>
          <w:lang w:val="nl-NL"/>
        </w:rPr>
        <w:t xml:space="preserve"> qua Tài khoản tạm giữ của Thanh tra tỉnh tại Kho bạc Nhà nước tỉnh Hà Tĩnh, số tài khoản 3949.0.1049434. Thời gian thực hiện trước ngày 30/10/2021.</w:t>
      </w:r>
    </w:p>
    <w:p w:rsidR="00245F45" w:rsidRPr="008F2186" w:rsidRDefault="007C4150" w:rsidP="003036D0">
      <w:pPr>
        <w:spacing w:after="120" w:line="240" w:lineRule="auto"/>
        <w:ind w:firstLine="567"/>
        <w:jc w:val="both"/>
        <w:rPr>
          <w:szCs w:val="28"/>
          <w:lang w:val="nl-NL"/>
        </w:rPr>
      </w:pPr>
      <w:r>
        <w:rPr>
          <w:szCs w:val="28"/>
          <w:lang w:val="nl-NL"/>
        </w:rPr>
        <w:t>+</w:t>
      </w:r>
      <w:r w:rsidR="00245F45" w:rsidRPr="003036D0">
        <w:rPr>
          <w:szCs w:val="28"/>
          <w:lang w:val="nl-NL"/>
        </w:rPr>
        <w:t xml:space="preserve"> Phối hợp với Thanh tra tỉnh đôn đốc </w:t>
      </w:r>
      <w:r w:rsidR="00245F45" w:rsidRPr="003036D0">
        <w:rPr>
          <w:szCs w:val="28"/>
        </w:rPr>
        <w:t>Công ty TNHH Xây dựng Thương mai và Kết cấu thép Trung Kiên</w:t>
      </w:r>
      <w:r w:rsidR="003B7C54" w:rsidRPr="004F1504">
        <w:rPr>
          <w:szCs w:val="28"/>
          <w:lang w:val="nl-NL"/>
        </w:rPr>
        <w:t xml:space="preserve"> n</w:t>
      </w:r>
      <w:r w:rsidR="003B7C54">
        <w:rPr>
          <w:szCs w:val="28"/>
          <w:lang w:val="nl-NL"/>
        </w:rPr>
        <w:t>ộp số</w:t>
      </w:r>
      <w:r w:rsidR="003B7C54" w:rsidRPr="004F1504">
        <w:rPr>
          <w:szCs w:val="28"/>
          <w:lang w:val="nl-NL"/>
        </w:rPr>
        <w:t xml:space="preserve"> </w:t>
      </w:r>
      <w:r w:rsidR="003B7C54" w:rsidRPr="003036D0">
        <w:rPr>
          <w:bCs/>
          <w:szCs w:val="28"/>
        </w:rPr>
        <w:t>thuế GTGT vãng lai</w:t>
      </w:r>
      <w:r w:rsidR="00245F45" w:rsidRPr="003036D0">
        <w:rPr>
          <w:szCs w:val="28"/>
        </w:rPr>
        <w:t>, số tiền: 138.160.673 đồng</w:t>
      </w:r>
      <w:r w:rsidR="00245F45" w:rsidRPr="008F2186">
        <w:rPr>
          <w:szCs w:val="28"/>
          <w:lang w:val="nl-NL"/>
        </w:rPr>
        <w:t xml:space="preserve"> </w:t>
      </w:r>
      <w:r w:rsidR="003B7C54">
        <w:rPr>
          <w:szCs w:val="28"/>
          <w:lang w:val="nl-NL"/>
        </w:rPr>
        <w:t>(</w:t>
      </w:r>
      <w:r w:rsidR="00245F45" w:rsidRPr="008F2186">
        <w:rPr>
          <w:szCs w:val="28"/>
          <w:lang w:val="nl-NL"/>
        </w:rPr>
        <w:t>Q</w:t>
      </w:r>
      <w:r w:rsidR="003B7C54">
        <w:rPr>
          <w:szCs w:val="28"/>
          <w:lang w:val="nl-NL"/>
        </w:rPr>
        <w:t xml:space="preserve">uyết định </w:t>
      </w:r>
      <w:r w:rsidR="00245F45" w:rsidRPr="008F2186">
        <w:rPr>
          <w:szCs w:val="28"/>
          <w:lang w:val="nl-NL"/>
        </w:rPr>
        <w:t>số 121/QĐ-TT ngày 16/9/2021</w:t>
      </w:r>
      <w:r w:rsidR="003B7C54">
        <w:rPr>
          <w:szCs w:val="28"/>
          <w:lang w:val="nl-NL"/>
        </w:rPr>
        <w:t xml:space="preserve"> của Chánh Thanh tra tỉnh Hà Tĩnh)</w:t>
      </w:r>
      <w:r w:rsidR="00245F45" w:rsidRPr="003036D0">
        <w:rPr>
          <w:color w:val="000000"/>
          <w:szCs w:val="28"/>
        </w:rPr>
        <w:t xml:space="preserve">; Công ty CP Xây lắp và </w:t>
      </w:r>
      <w:r w:rsidR="006D176A">
        <w:rPr>
          <w:color w:val="000000"/>
          <w:szCs w:val="28"/>
          <w:lang w:val="en-US"/>
        </w:rPr>
        <w:t>T</w:t>
      </w:r>
      <w:r w:rsidR="00245F45" w:rsidRPr="003036D0">
        <w:rPr>
          <w:color w:val="000000"/>
          <w:szCs w:val="28"/>
        </w:rPr>
        <w:t>hương mại tổng hợp Nam Trung</w:t>
      </w:r>
      <w:r w:rsidR="003B7C54" w:rsidRPr="004F1504">
        <w:rPr>
          <w:color w:val="000000"/>
          <w:szCs w:val="28"/>
          <w:lang w:val="nl-NL"/>
        </w:rPr>
        <w:t xml:space="preserve"> </w:t>
      </w:r>
      <w:r w:rsidR="003B7C54" w:rsidRPr="008F2186">
        <w:rPr>
          <w:szCs w:val="28"/>
          <w:lang w:val="nl-NL"/>
        </w:rPr>
        <w:t>đã thực hiện nộp</w:t>
      </w:r>
      <w:r w:rsidR="00245F45" w:rsidRPr="003036D0">
        <w:rPr>
          <w:color w:val="000000"/>
          <w:szCs w:val="28"/>
        </w:rPr>
        <w:t xml:space="preserve">, số tiền: </w:t>
      </w:r>
      <w:r w:rsidR="00245F45" w:rsidRPr="003036D0">
        <w:rPr>
          <w:szCs w:val="28"/>
        </w:rPr>
        <w:t>30.529.782 đồng</w:t>
      </w:r>
      <w:r w:rsidR="00245F45" w:rsidRPr="008F2186">
        <w:rPr>
          <w:szCs w:val="28"/>
          <w:lang w:val="nl-NL"/>
        </w:rPr>
        <w:t>.</w:t>
      </w:r>
    </w:p>
    <w:p w:rsidR="00005A7D" w:rsidRPr="003036D0" w:rsidRDefault="007F6B9E" w:rsidP="003036D0">
      <w:pPr>
        <w:spacing w:after="120" w:line="240" w:lineRule="auto"/>
        <w:ind w:firstLine="567"/>
        <w:jc w:val="both"/>
        <w:rPr>
          <w:szCs w:val="28"/>
        </w:rPr>
      </w:pPr>
      <w:r w:rsidRPr="003036D0">
        <w:rPr>
          <w:szCs w:val="28"/>
          <w:lang w:val="nl-NL"/>
        </w:rPr>
        <w:t xml:space="preserve">Trên đây là kết luận thanh tra </w:t>
      </w:r>
      <w:r w:rsidRPr="003036D0">
        <w:rPr>
          <w:iCs/>
          <w:szCs w:val="28"/>
          <w:lang w:val="nl-NL"/>
        </w:rPr>
        <w:t>v</w:t>
      </w:r>
      <w:r w:rsidRPr="003036D0">
        <w:rPr>
          <w:szCs w:val="28"/>
          <w:lang w:val="nl-NL"/>
        </w:rPr>
        <w:t>iệc chấp hành các quy định của pháp luật về: Doanh nghiệp, đất đai</w:t>
      </w:r>
      <w:r w:rsidRPr="003036D0">
        <w:rPr>
          <w:szCs w:val="28"/>
        </w:rPr>
        <w:t>, đầu tư xây dựng</w:t>
      </w:r>
      <w:r w:rsidRPr="003036D0">
        <w:rPr>
          <w:szCs w:val="28"/>
          <w:lang w:val="nl-NL"/>
        </w:rPr>
        <w:t>,</w:t>
      </w:r>
      <w:r w:rsidRPr="003036D0">
        <w:rPr>
          <w:szCs w:val="28"/>
        </w:rPr>
        <w:t xml:space="preserve"> thực hiện nghĩa vụ đối với nhà nước và người lao động</w:t>
      </w:r>
      <w:r w:rsidR="00DF67BD" w:rsidRPr="004F1504">
        <w:rPr>
          <w:szCs w:val="28"/>
          <w:lang w:val="nl-NL"/>
        </w:rPr>
        <w:t xml:space="preserve"> </w:t>
      </w:r>
      <w:r w:rsidRPr="003036D0">
        <w:rPr>
          <w:szCs w:val="28"/>
        </w:rPr>
        <w:t>tại</w:t>
      </w:r>
      <w:r w:rsidR="00DF67BD" w:rsidRPr="004F1504">
        <w:rPr>
          <w:szCs w:val="28"/>
          <w:lang w:val="nl-NL"/>
        </w:rPr>
        <w:t xml:space="preserve"> </w:t>
      </w:r>
      <w:r w:rsidRPr="003036D0">
        <w:rPr>
          <w:szCs w:val="28"/>
          <w:lang w:val="nl-NL"/>
        </w:rPr>
        <w:t xml:space="preserve">Công ty </w:t>
      </w:r>
      <w:r w:rsidR="00700A70" w:rsidRPr="003036D0">
        <w:rPr>
          <w:szCs w:val="28"/>
          <w:lang w:val="nl-NL"/>
        </w:rPr>
        <w:t xml:space="preserve">Cổ phần </w:t>
      </w:r>
      <w:r w:rsidR="003036D0" w:rsidRPr="003036D0">
        <w:rPr>
          <w:szCs w:val="28"/>
          <w:lang w:val="nl-NL"/>
        </w:rPr>
        <w:t>Thuỷ điện Hương Sơn</w:t>
      </w:r>
      <w:r w:rsidR="002820B9" w:rsidRPr="003036D0">
        <w:rPr>
          <w:szCs w:val="28"/>
          <w:lang w:val="nl-NL"/>
        </w:rPr>
        <w:t xml:space="preserve">. </w:t>
      </w:r>
      <w:r w:rsidR="002820B9" w:rsidRPr="003036D0">
        <w:rPr>
          <w:iCs/>
          <w:szCs w:val="28"/>
          <w:lang w:val="nl-NL"/>
        </w:rPr>
        <w:t>Y</w:t>
      </w:r>
      <w:r w:rsidRPr="003036D0">
        <w:rPr>
          <w:iCs/>
          <w:szCs w:val="28"/>
          <w:lang w:val="nl-NL"/>
        </w:rPr>
        <w:t xml:space="preserve">êu cầu </w:t>
      </w:r>
      <w:r w:rsidRPr="003036D0">
        <w:rPr>
          <w:szCs w:val="28"/>
          <w:lang w:val="nl-NL"/>
        </w:rPr>
        <w:t xml:space="preserve">Giám đốc Công ty và các tổ chức, cá nhân liên quan nghiêm túc thực hiện và báo cáo kết quả về Thanh tra tỉnh trước </w:t>
      </w:r>
      <w:r w:rsidRPr="006D176A">
        <w:rPr>
          <w:szCs w:val="28"/>
          <w:lang w:val="nl-NL"/>
        </w:rPr>
        <w:t xml:space="preserve">ngày </w:t>
      </w:r>
      <w:r w:rsidR="00F15954" w:rsidRPr="004F1504">
        <w:rPr>
          <w:szCs w:val="28"/>
          <w:lang w:val="nl-NL"/>
        </w:rPr>
        <w:t>3</w:t>
      </w:r>
      <w:r w:rsidR="00700A70" w:rsidRPr="004F1504">
        <w:rPr>
          <w:szCs w:val="28"/>
          <w:lang w:val="nl-NL"/>
        </w:rPr>
        <w:t>0</w:t>
      </w:r>
      <w:r w:rsidR="00B6495C" w:rsidRPr="004F1504">
        <w:rPr>
          <w:szCs w:val="28"/>
          <w:lang w:val="nl-NL"/>
        </w:rPr>
        <w:t>/</w:t>
      </w:r>
      <w:r w:rsidR="003036D0" w:rsidRPr="004F1504">
        <w:rPr>
          <w:szCs w:val="28"/>
          <w:lang w:val="nl-NL"/>
        </w:rPr>
        <w:t>1</w:t>
      </w:r>
      <w:r w:rsidR="00DF67BD" w:rsidRPr="004F1504">
        <w:rPr>
          <w:szCs w:val="28"/>
          <w:lang w:val="nl-NL"/>
        </w:rPr>
        <w:t>1</w:t>
      </w:r>
      <w:r w:rsidRPr="004F1504">
        <w:rPr>
          <w:szCs w:val="28"/>
          <w:lang w:val="nl-NL"/>
        </w:rPr>
        <w:t>/2021. Giao</w:t>
      </w:r>
      <w:r w:rsidRPr="003036D0">
        <w:rPr>
          <w:szCs w:val="28"/>
          <w:lang w:val="nl-NL"/>
        </w:rPr>
        <w:t xml:space="preserve"> Trưởng Đoàn thanh tra theo Quyết định số</w:t>
      </w:r>
      <w:r w:rsidR="00B6495C" w:rsidRPr="003036D0">
        <w:rPr>
          <w:szCs w:val="28"/>
          <w:lang w:val="nl-NL"/>
        </w:rPr>
        <w:t xml:space="preserve"> 84/QĐ-TT ngày 23/6</w:t>
      </w:r>
      <w:r w:rsidRPr="003036D0">
        <w:rPr>
          <w:szCs w:val="28"/>
          <w:lang w:val="nl-NL"/>
        </w:rPr>
        <w:t>/2021, Trưởng Phòng Nghiệp vụ 4 - Thanh tra tỉnh theo dõi, đôn đốc việc thực hiện</w:t>
      </w:r>
      <w:r w:rsidRPr="003036D0">
        <w:rPr>
          <w:szCs w:val="28"/>
        </w:rPr>
        <w:t>./.</w:t>
      </w:r>
    </w:p>
    <w:p w:rsidR="00700A70" w:rsidRPr="00700A70" w:rsidRDefault="00700A70" w:rsidP="00700A70">
      <w:pPr>
        <w:spacing w:after="0" w:line="240" w:lineRule="auto"/>
        <w:ind w:firstLine="567"/>
        <w:jc w:val="both"/>
        <w:rPr>
          <w:szCs w:val="28"/>
          <w:lang w:val="nl-NL"/>
        </w:rPr>
      </w:pPr>
    </w:p>
    <w:tbl>
      <w:tblPr>
        <w:tblW w:w="9356" w:type="dxa"/>
        <w:tblInd w:w="108" w:type="dxa"/>
        <w:tblLook w:val="0000" w:firstRow="0" w:lastRow="0" w:firstColumn="0" w:lastColumn="0" w:noHBand="0" w:noVBand="0"/>
      </w:tblPr>
      <w:tblGrid>
        <w:gridCol w:w="4678"/>
        <w:gridCol w:w="4678"/>
      </w:tblGrid>
      <w:tr w:rsidR="007F6B9E" w:rsidRPr="007F6B9E" w:rsidTr="00F75504">
        <w:trPr>
          <w:trHeight w:val="1689"/>
        </w:trPr>
        <w:tc>
          <w:tcPr>
            <w:tcW w:w="4678" w:type="dxa"/>
            <w:shd w:val="clear" w:color="auto" w:fill="auto"/>
          </w:tcPr>
          <w:p w:rsidR="007F6B9E" w:rsidRPr="007F6B9E" w:rsidRDefault="007F6B9E" w:rsidP="004B3B4E">
            <w:pPr>
              <w:spacing w:after="40"/>
              <w:jc w:val="both"/>
              <w:rPr>
                <w:b/>
                <w:i/>
                <w:iCs/>
                <w:lang w:val="nl-NL"/>
              </w:rPr>
            </w:pPr>
            <w:r w:rsidRPr="007F6B9E">
              <w:rPr>
                <w:b/>
                <w:i/>
                <w:iCs/>
                <w:lang w:val="nl-NL"/>
              </w:rPr>
              <w:t xml:space="preserve">Nơi nhận: </w:t>
            </w:r>
          </w:p>
          <w:p w:rsidR="007F6B9E" w:rsidRPr="007F6B9E" w:rsidRDefault="007F6B9E" w:rsidP="0046483C">
            <w:pPr>
              <w:spacing w:after="0"/>
              <w:jc w:val="both"/>
              <w:rPr>
                <w:lang w:val="nl-NL"/>
              </w:rPr>
            </w:pPr>
            <w:r w:rsidRPr="007F6B9E">
              <w:rPr>
                <w:sz w:val="22"/>
                <w:lang w:val="nl-NL"/>
              </w:rPr>
              <w:t xml:space="preserve">- UBND tỉnh (B/c);                                          </w:t>
            </w:r>
          </w:p>
          <w:p w:rsidR="007F6B9E" w:rsidRPr="007F6B9E" w:rsidRDefault="007F6B9E" w:rsidP="0046483C">
            <w:pPr>
              <w:spacing w:after="0"/>
              <w:jc w:val="both"/>
              <w:rPr>
                <w:lang w:val="nl-NL"/>
              </w:rPr>
            </w:pPr>
            <w:r w:rsidRPr="007F6B9E">
              <w:rPr>
                <w:sz w:val="22"/>
                <w:lang w:val="nl-NL"/>
              </w:rPr>
              <w:t>- Công ty</w:t>
            </w:r>
            <w:r w:rsidR="00370C93">
              <w:rPr>
                <w:sz w:val="22"/>
                <w:lang w:val="nl-NL"/>
              </w:rPr>
              <w:t xml:space="preserve"> Cổ phần </w:t>
            </w:r>
            <w:r w:rsidR="003036D0">
              <w:rPr>
                <w:sz w:val="22"/>
                <w:lang w:val="nl-NL"/>
              </w:rPr>
              <w:t>Thuỷ điện Hương Sơn</w:t>
            </w:r>
            <w:r w:rsidRPr="007F6B9E">
              <w:rPr>
                <w:sz w:val="22"/>
                <w:lang w:val="nl-NL"/>
              </w:rPr>
              <w:t>;</w:t>
            </w:r>
          </w:p>
          <w:p w:rsidR="007F6B9E" w:rsidRPr="007F6B9E" w:rsidRDefault="007F6B9E" w:rsidP="0046483C">
            <w:pPr>
              <w:spacing w:after="0"/>
              <w:jc w:val="both"/>
              <w:rPr>
                <w:b/>
                <w:i/>
                <w:iCs/>
                <w:lang w:val="nl-NL"/>
              </w:rPr>
            </w:pPr>
            <w:r w:rsidRPr="007F6B9E">
              <w:rPr>
                <w:sz w:val="22"/>
              </w:rPr>
              <w:t>- Lưu</w:t>
            </w:r>
            <w:r w:rsidRPr="007F6B9E">
              <w:rPr>
                <w:sz w:val="22"/>
                <w:lang w:val="nl-NL"/>
              </w:rPr>
              <w:t>:</w:t>
            </w:r>
            <w:r w:rsidRPr="007F6B9E">
              <w:rPr>
                <w:sz w:val="22"/>
              </w:rPr>
              <w:t xml:space="preserve"> VT, ĐTT</w:t>
            </w:r>
            <w:r w:rsidRPr="007F6B9E">
              <w:rPr>
                <w:sz w:val="22"/>
                <w:lang w:val="nl-NL"/>
              </w:rPr>
              <w:t>, NV4</w:t>
            </w:r>
            <w:r w:rsidRPr="007F6B9E">
              <w:rPr>
                <w:sz w:val="22"/>
              </w:rPr>
              <w:t>.</w:t>
            </w:r>
            <w:r w:rsidRPr="007F6B9E">
              <w:rPr>
                <w:sz w:val="22"/>
                <w:lang w:val="nl-NL"/>
              </w:rPr>
              <w:tab/>
            </w:r>
          </w:p>
        </w:tc>
        <w:tc>
          <w:tcPr>
            <w:tcW w:w="4678" w:type="dxa"/>
          </w:tcPr>
          <w:p w:rsidR="007F6B9E" w:rsidRPr="000C400C" w:rsidRDefault="007F6B9E">
            <w:pPr>
              <w:pStyle w:val="Heading9"/>
              <w:spacing w:before="0"/>
              <w:rPr>
                <w:bCs/>
                <w:sz w:val="26"/>
                <w:szCs w:val="26"/>
              </w:rPr>
            </w:pPr>
            <w:r w:rsidRPr="000C400C">
              <w:rPr>
                <w:bCs/>
                <w:sz w:val="26"/>
                <w:szCs w:val="26"/>
              </w:rPr>
              <w:t>KT. CHÁNH THANH TRA</w:t>
            </w:r>
          </w:p>
          <w:p w:rsidR="00005A7D" w:rsidRPr="00F75504" w:rsidRDefault="007F6B9E" w:rsidP="00F75504">
            <w:pPr>
              <w:spacing w:after="0" w:line="240" w:lineRule="auto"/>
              <w:jc w:val="center"/>
              <w:rPr>
                <w:b/>
                <w:sz w:val="26"/>
                <w:szCs w:val="26"/>
                <w:lang w:val="en-US"/>
              </w:rPr>
            </w:pPr>
            <w:r w:rsidRPr="007F6B9E">
              <w:rPr>
                <w:b/>
                <w:sz w:val="26"/>
                <w:szCs w:val="26"/>
              </w:rPr>
              <w:t>PHÓ CHÁNH THANH TRA</w:t>
            </w:r>
          </w:p>
          <w:p w:rsidR="00005A7D" w:rsidRPr="00F75504" w:rsidRDefault="00005A7D" w:rsidP="00F75504">
            <w:pPr>
              <w:spacing w:after="0" w:line="240" w:lineRule="auto"/>
              <w:jc w:val="center"/>
              <w:rPr>
                <w:b/>
                <w:sz w:val="26"/>
                <w:szCs w:val="26"/>
                <w:lang w:val="en-US"/>
              </w:rPr>
            </w:pPr>
          </w:p>
          <w:p w:rsidR="007F6B9E" w:rsidRDefault="007F6B9E" w:rsidP="004B3B4E">
            <w:pPr>
              <w:jc w:val="center"/>
              <w:rPr>
                <w:b/>
                <w:sz w:val="26"/>
                <w:szCs w:val="26"/>
                <w:lang w:val="en-US"/>
              </w:rPr>
            </w:pPr>
          </w:p>
          <w:p w:rsidR="00BD4E1A" w:rsidRPr="00F75504" w:rsidRDefault="00BD4E1A" w:rsidP="004B3B4E">
            <w:pPr>
              <w:keepNext/>
              <w:keepLines/>
              <w:spacing w:before="480"/>
              <w:jc w:val="center"/>
              <w:outlineLvl w:val="0"/>
              <w:rPr>
                <w:b/>
                <w:sz w:val="26"/>
                <w:szCs w:val="26"/>
                <w:lang w:val="en-US"/>
              </w:rPr>
            </w:pPr>
          </w:p>
          <w:p w:rsidR="00005A7D" w:rsidRDefault="007F6B9E" w:rsidP="00F75504">
            <w:pPr>
              <w:spacing w:after="0" w:line="240" w:lineRule="auto"/>
              <w:jc w:val="center"/>
              <w:rPr>
                <w:b/>
                <w:szCs w:val="28"/>
              </w:rPr>
            </w:pPr>
            <w:r w:rsidRPr="007F6B9E">
              <w:rPr>
                <w:b/>
                <w:szCs w:val="28"/>
              </w:rPr>
              <w:t>Phan Tiến Phú</w:t>
            </w:r>
          </w:p>
        </w:tc>
      </w:tr>
    </w:tbl>
    <w:p w:rsidR="00662AA8" w:rsidRDefault="00662AA8"/>
    <w:sectPr w:rsidR="00662AA8" w:rsidSect="004F1504">
      <w:headerReference w:type="default" r:id="rId10"/>
      <w:headerReference w:type="first" r:id="rId11"/>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49" w:rsidRDefault="00404649" w:rsidP="007F6B9E">
      <w:pPr>
        <w:spacing w:after="0" w:line="240" w:lineRule="auto"/>
      </w:pPr>
      <w:r>
        <w:separator/>
      </w:r>
    </w:p>
  </w:endnote>
  <w:endnote w:type="continuationSeparator" w:id="0">
    <w:p w:rsidR="00404649" w:rsidRDefault="00404649" w:rsidP="007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49" w:rsidRDefault="00404649" w:rsidP="007F6B9E">
      <w:pPr>
        <w:spacing w:after="0" w:line="240" w:lineRule="auto"/>
      </w:pPr>
      <w:r>
        <w:separator/>
      </w:r>
    </w:p>
  </w:footnote>
  <w:footnote w:type="continuationSeparator" w:id="0">
    <w:p w:rsidR="00404649" w:rsidRDefault="00404649" w:rsidP="007F6B9E">
      <w:pPr>
        <w:spacing w:after="0" w:line="240" w:lineRule="auto"/>
      </w:pPr>
      <w:r>
        <w:continuationSeparator/>
      </w:r>
    </w:p>
  </w:footnote>
  <w:footnote w:id="1">
    <w:p w:rsidR="001F2F6E" w:rsidRPr="005D1D36" w:rsidRDefault="001F2F6E" w:rsidP="00F10ED4">
      <w:pPr>
        <w:pStyle w:val="FootnoteText"/>
        <w:ind w:firstLine="567"/>
        <w:jc w:val="both"/>
        <w:rPr>
          <w:lang w:val="en-US"/>
        </w:rPr>
      </w:pPr>
      <w:r w:rsidRPr="005D1D36">
        <w:rPr>
          <w:rStyle w:val="FootnoteReference"/>
        </w:rPr>
        <w:footnoteRef/>
      </w:r>
      <w:r w:rsidR="00F10ED4">
        <w:rPr>
          <w:lang w:val="en-US"/>
        </w:rPr>
        <w:t xml:space="preserve"> </w:t>
      </w:r>
      <w:r w:rsidRPr="005D1D36">
        <w:rPr>
          <w:lang w:val="en-US"/>
        </w:rPr>
        <w:t xml:space="preserve">Vốn điều lệ đăng ký lần đầu năm 2003 là 80 tỷ đồng, năm 2006 thay đổi lên 161,7 tỷ đồng,  năm 2009 thay đổi lên 282 tỷ đồng, năm 2012 thay đổi lên 285,62 tỷ đồng. </w:t>
      </w:r>
    </w:p>
  </w:footnote>
  <w:footnote w:id="2">
    <w:p w:rsidR="001F2F6E" w:rsidRPr="005D1D36" w:rsidRDefault="001F2F6E" w:rsidP="00F10ED4">
      <w:pPr>
        <w:pStyle w:val="FootnoteText"/>
        <w:ind w:firstLine="567"/>
        <w:jc w:val="both"/>
      </w:pPr>
      <w:r w:rsidRPr="005D1D36">
        <w:rPr>
          <w:rStyle w:val="FootnoteReference"/>
        </w:rPr>
        <w:footnoteRef/>
      </w:r>
      <w:r w:rsidRPr="005D1D36">
        <w:rPr>
          <w:lang w:val="nl-NL"/>
        </w:rPr>
        <w:t xml:space="preserve"> Chức danh Tổng giám đốc, sinh ngày 29/11/1981; Dân tộc: Kinh; Quốc tịch: Việt Nam; Giấy Chứng minh nhân dân số 182285029, do Công an tỉnh Nghệ An cấp ngày 12/5/2015; nơi đăng ký hộ khẩu thường trú và chổ ở hiện nay: Xóm 3, xã Hưng Chính, thành phố Vinh, tỉnh Nghệ An.</w:t>
      </w:r>
    </w:p>
  </w:footnote>
  <w:footnote w:id="3">
    <w:p w:rsidR="001F2F6E" w:rsidRPr="005D1D36" w:rsidRDefault="001F2F6E" w:rsidP="004F1504">
      <w:pPr>
        <w:widowControl w:val="0"/>
        <w:spacing w:after="0" w:line="240" w:lineRule="auto"/>
        <w:ind w:firstLine="567"/>
        <w:jc w:val="both"/>
        <w:rPr>
          <w:sz w:val="20"/>
          <w:szCs w:val="20"/>
        </w:rPr>
      </w:pPr>
      <w:r w:rsidRPr="005D1D36">
        <w:rPr>
          <w:rStyle w:val="FootnoteReference"/>
          <w:sz w:val="20"/>
          <w:szCs w:val="20"/>
        </w:rPr>
        <w:footnoteRef/>
      </w:r>
      <w:r w:rsidRPr="005D1D36">
        <w:rPr>
          <w:sz w:val="20"/>
          <w:szCs w:val="20"/>
        </w:rPr>
        <w:t xml:space="preserve"> Công ty mở tài khoản tại 03 ngân hàng: 1) Ngân hàng TMCP Ngoại thương - chi nhánh Bắc Hà Tĩnh, số tài khoản: 0641002779999; (2) Ngân hàng TMCP Sài Gòn Hà Nội - chi nhánh Hà Tĩnh, số tài khoản: 1016114688; (3) Ngân hàng Agribank - chi nhánhThạch Hà, số tài khoản: 3709201006139.</w:t>
      </w:r>
    </w:p>
  </w:footnote>
  <w:footnote w:id="4">
    <w:p w:rsidR="001F2F6E" w:rsidRPr="00E0724B" w:rsidRDefault="001F2F6E" w:rsidP="001F2F6E">
      <w:pPr>
        <w:pStyle w:val="FootnoteText"/>
        <w:ind w:firstLine="567"/>
      </w:pPr>
      <w:r>
        <w:rPr>
          <w:rStyle w:val="FootnoteReference"/>
        </w:rPr>
        <w:footnoteRef/>
      </w:r>
      <w:r w:rsidRPr="00E0724B">
        <w:t>Theo quy định tại Điều 15, 16 Nghị định 218/2013/NĐ-CP ngày 26/12/2013 quy định chi tiết và hướng dẫn thi hành Luật thuế thu nhập doanh nghiệp.</w:t>
      </w:r>
    </w:p>
  </w:footnote>
  <w:footnote w:id="5">
    <w:p w:rsidR="001F2F6E" w:rsidRPr="004F1504" w:rsidRDefault="001F2F6E" w:rsidP="004F1504">
      <w:pPr>
        <w:spacing w:after="0" w:line="240" w:lineRule="auto"/>
        <w:ind w:firstLine="567"/>
        <w:jc w:val="both"/>
        <w:rPr>
          <w:lang w:val="en-US"/>
        </w:rPr>
      </w:pPr>
      <w:r w:rsidRPr="004F1504">
        <w:rPr>
          <w:rStyle w:val="FootnoteReference"/>
          <w:sz w:val="20"/>
          <w:szCs w:val="20"/>
        </w:rPr>
        <w:footnoteRef/>
      </w:r>
      <w:r w:rsidRPr="00FF658D">
        <w:rPr>
          <w:sz w:val="20"/>
          <w:szCs w:val="20"/>
        </w:rPr>
        <w:t xml:space="preserve"> Công ty TNHH Xây dựng </w:t>
      </w:r>
      <w:r w:rsidR="00FF658D">
        <w:rPr>
          <w:sz w:val="20"/>
          <w:szCs w:val="20"/>
          <w:lang w:val="en-US"/>
        </w:rPr>
        <w:t>t</w:t>
      </w:r>
      <w:r w:rsidRPr="00FF658D">
        <w:rPr>
          <w:sz w:val="20"/>
          <w:szCs w:val="20"/>
        </w:rPr>
        <w:t>hương mai và Kết cấu thép Trung Kiên, số tiền: 138.160.673 đồng (</w:t>
      </w:r>
      <w:r w:rsidRPr="00FF658D">
        <w:rPr>
          <w:color w:val="000000"/>
          <w:sz w:val="20"/>
          <w:szCs w:val="20"/>
        </w:rPr>
        <w:t xml:space="preserve">2.098.777.000 + 5.500.060.000)/1,1*2% ; Công ty CP Xây lắp và </w:t>
      </w:r>
      <w:r w:rsidR="00FF658D">
        <w:rPr>
          <w:color w:val="000000"/>
          <w:sz w:val="20"/>
          <w:szCs w:val="20"/>
          <w:lang w:val="en-US"/>
        </w:rPr>
        <w:t>T</w:t>
      </w:r>
      <w:r w:rsidRPr="00FF658D">
        <w:rPr>
          <w:color w:val="000000"/>
          <w:sz w:val="20"/>
          <w:szCs w:val="20"/>
        </w:rPr>
        <w:t xml:space="preserve">hương mại tổng hợp Nam Trung, số tiền: </w:t>
      </w:r>
      <w:r w:rsidRPr="00FF658D">
        <w:rPr>
          <w:sz w:val="20"/>
          <w:szCs w:val="20"/>
        </w:rPr>
        <w:t>30.529.782 đồng (</w:t>
      </w:r>
      <w:r w:rsidRPr="00FF658D">
        <w:rPr>
          <w:color w:val="000000"/>
          <w:sz w:val="20"/>
          <w:szCs w:val="20"/>
        </w:rPr>
        <w:t>1.679.138.000</w:t>
      </w:r>
      <w:r w:rsidRPr="00FF658D">
        <w:rPr>
          <w:bCs/>
          <w:sz w:val="20"/>
          <w:szCs w:val="20"/>
          <w:lang w:val="pt-BR"/>
        </w:rPr>
        <w:t>)</w:t>
      </w:r>
      <w:r w:rsidRPr="00FF658D">
        <w:rPr>
          <w:sz w:val="20"/>
          <w:szCs w:val="20"/>
        </w:rPr>
        <w:t>/1,1*2%.</w:t>
      </w:r>
    </w:p>
  </w:footnote>
  <w:footnote w:id="6">
    <w:p w:rsidR="00245F45" w:rsidRPr="00DA42C1" w:rsidRDefault="00245F45" w:rsidP="00DA42C1">
      <w:pPr>
        <w:spacing w:after="0" w:line="240" w:lineRule="auto"/>
        <w:ind w:firstLine="567"/>
        <w:jc w:val="both"/>
        <w:rPr>
          <w:color w:val="000000"/>
          <w:sz w:val="20"/>
          <w:szCs w:val="20"/>
        </w:rPr>
      </w:pPr>
      <w:r w:rsidRPr="00DA42C1">
        <w:rPr>
          <w:rStyle w:val="FootnoteReference"/>
          <w:sz w:val="20"/>
          <w:szCs w:val="20"/>
        </w:rPr>
        <w:footnoteRef/>
      </w:r>
      <w:r w:rsidRPr="00DA42C1">
        <w:rPr>
          <w:sz w:val="20"/>
          <w:szCs w:val="20"/>
        </w:rPr>
        <w:t xml:space="preserve"> Gồm: Thuế TNDN năm 2020</w:t>
      </w:r>
      <w:r w:rsidR="003B7C54" w:rsidRPr="004F1504">
        <w:rPr>
          <w:sz w:val="20"/>
          <w:szCs w:val="20"/>
        </w:rPr>
        <w:t xml:space="preserve"> </w:t>
      </w:r>
      <w:r w:rsidRPr="00DA42C1">
        <w:rPr>
          <w:color w:val="000000"/>
          <w:sz w:val="20"/>
          <w:szCs w:val="20"/>
        </w:rPr>
        <w:t xml:space="preserve">số tiền: </w:t>
      </w:r>
      <w:r w:rsidRPr="00DA42C1">
        <w:rPr>
          <w:bCs/>
          <w:sz w:val="20"/>
          <w:szCs w:val="20"/>
        </w:rPr>
        <w:t>25.225.375</w:t>
      </w:r>
      <w:r w:rsidR="00FC2C1A">
        <w:rPr>
          <w:bCs/>
          <w:sz w:val="20"/>
          <w:szCs w:val="20"/>
          <w:lang w:val="en-US"/>
        </w:rPr>
        <w:t xml:space="preserve"> </w:t>
      </w:r>
      <w:r w:rsidRPr="00DA42C1">
        <w:rPr>
          <w:bCs/>
          <w:color w:val="000000"/>
          <w:sz w:val="20"/>
          <w:szCs w:val="20"/>
        </w:rPr>
        <w:t xml:space="preserve">đồng </w:t>
      </w:r>
      <w:r w:rsidR="00FC2C1A">
        <w:rPr>
          <w:bCs/>
          <w:color w:val="000000"/>
          <w:sz w:val="20"/>
          <w:szCs w:val="20"/>
        </w:rPr>
        <w:t>(=</w:t>
      </w:r>
      <w:r w:rsidR="00FC2C1A">
        <w:rPr>
          <w:bCs/>
          <w:color w:val="000000"/>
          <w:sz w:val="20"/>
          <w:szCs w:val="20"/>
          <w:lang w:val="en-US"/>
        </w:rPr>
        <w:t xml:space="preserve"> </w:t>
      </w:r>
      <w:bookmarkStart w:id="0" w:name="_GoBack"/>
      <w:bookmarkEnd w:id="0"/>
      <w:r w:rsidR="00FC2C1A" w:rsidRPr="00FC2C1A">
        <w:rPr>
          <w:bCs/>
          <w:i/>
          <w:sz w:val="20"/>
          <w:szCs w:val="20"/>
        </w:rPr>
        <w:t>(</w:t>
      </w:r>
      <w:r w:rsidR="00FC2C1A" w:rsidRPr="00FC2C1A">
        <w:rPr>
          <w:color w:val="000000"/>
          <w:sz w:val="20"/>
          <w:szCs w:val="20"/>
        </w:rPr>
        <w:t>25.725.000</w:t>
      </w:r>
      <w:r w:rsidR="00FC2C1A" w:rsidRPr="00FC2C1A">
        <w:rPr>
          <w:sz w:val="20"/>
          <w:szCs w:val="20"/>
        </w:rPr>
        <w:t>đ +</w:t>
      </w:r>
      <w:r w:rsidR="00FC2C1A" w:rsidRPr="00FC2C1A">
        <w:rPr>
          <w:sz w:val="20"/>
          <w:szCs w:val="20"/>
          <w:lang w:val="en-US"/>
        </w:rPr>
        <w:t xml:space="preserve"> </w:t>
      </w:r>
      <w:r w:rsidR="00FC2C1A" w:rsidRPr="00FC2C1A">
        <w:rPr>
          <w:color w:val="000000"/>
          <w:sz w:val="20"/>
          <w:szCs w:val="20"/>
        </w:rPr>
        <w:t xml:space="preserve">195.000.000đ + </w:t>
      </w:r>
      <w:r w:rsidR="00FC2C1A" w:rsidRPr="00FC2C1A">
        <w:rPr>
          <w:bCs/>
          <w:sz w:val="20"/>
          <w:szCs w:val="20"/>
          <w:lang w:val="nl-NL"/>
        </w:rPr>
        <w:t>500.000.000đ)</w:t>
      </w:r>
      <w:r w:rsidR="00FC2C1A" w:rsidRPr="00FC2C1A">
        <w:rPr>
          <w:bCs/>
          <w:sz w:val="20"/>
          <w:szCs w:val="20"/>
          <w:lang w:val="nl-NL"/>
        </w:rPr>
        <w:t>*10%</w:t>
      </w:r>
      <w:r w:rsidRPr="00DA42C1">
        <w:rPr>
          <w:bCs/>
          <w:color w:val="000000"/>
          <w:sz w:val="20"/>
          <w:szCs w:val="20"/>
        </w:rPr>
        <w:t>*50%*70%);</w:t>
      </w:r>
      <w:r w:rsidRPr="00DA42C1">
        <w:rPr>
          <w:color w:val="000000"/>
          <w:sz w:val="20"/>
          <w:szCs w:val="20"/>
        </w:rPr>
        <w:t xml:space="preserve"> t</w:t>
      </w:r>
      <w:r w:rsidRPr="00DA42C1">
        <w:rPr>
          <w:sz w:val="20"/>
          <w:szCs w:val="20"/>
          <w:lang w:val="nl-NL"/>
        </w:rPr>
        <w:t>iền chậm nộp tính đến thời điểm lập biên bản thanh tra ngày 16/9/2021 :</w:t>
      </w:r>
      <w:r w:rsidRPr="00DA42C1">
        <w:rPr>
          <w:bCs/>
          <w:sz w:val="20"/>
          <w:szCs w:val="20"/>
        </w:rPr>
        <w:t xml:space="preserve">1.248.656 </w:t>
      </w:r>
      <w:r w:rsidRPr="00DA42C1">
        <w:rPr>
          <w:sz w:val="20"/>
          <w:szCs w:val="20"/>
          <w:lang w:val="nl-NL"/>
        </w:rPr>
        <w:t>đồng.</w:t>
      </w:r>
    </w:p>
    <w:p w:rsidR="00245F45" w:rsidRPr="00DA42C1" w:rsidRDefault="00245F45" w:rsidP="00DA42C1">
      <w:pPr>
        <w:spacing w:after="0" w:line="240" w:lineRule="auto"/>
        <w:ind w:firstLine="709"/>
        <w:jc w:val="both"/>
        <w:rPr>
          <w:rFonts w:asciiTheme="majorHAnsi" w:hAnsiTheme="majorHAnsi" w:cstheme="majorHAnsi"/>
          <w:color w:val="000000"/>
          <w:sz w:val="20"/>
          <w:szCs w:val="20"/>
        </w:rPr>
      </w:pPr>
    </w:p>
    <w:p w:rsidR="00245F45" w:rsidRPr="00E0724B" w:rsidRDefault="00245F45" w:rsidP="00245F45">
      <w:pPr>
        <w:pStyle w:val="FootnoteText"/>
        <w:ind w:firstLine="567"/>
        <w:jc w:val="both"/>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67283"/>
      <w:docPartObj>
        <w:docPartGallery w:val="Page Numbers (Top of Page)"/>
        <w:docPartUnique/>
      </w:docPartObj>
    </w:sdtPr>
    <w:sdtEndPr>
      <w:rPr>
        <w:noProof/>
      </w:rPr>
    </w:sdtEndPr>
    <w:sdtContent>
      <w:p w:rsidR="000069AA" w:rsidRDefault="00EE5BEA">
        <w:pPr>
          <w:pStyle w:val="Header"/>
          <w:jc w:val="center"/>
        </w:pPr>
        <w:r>
          <w:fldChar w:fldCharType="begin"/>
        </w:r>
        <w:r w:rsidR="00BF299D">
          <w:instrText xml:space="preserve"> PAGE   \* MERGEFORMAT </w:instrText>
        </w:r>
        <w:r>
          <w:fldChar w:fldCharType="separate"/>
        </w:r>
        <w:r w:rsidR="00FC2C1A">
          <w:rPr>
            <w:noProof/>
          </w:rPr>
          <w:t>10</w:t>
        </w:r>
        <w:r>
          <w:rPr>
            <w:noProof/>
          </w:rPr>
          <w:fldChar w:fldCharType="end"/>
        </w:r>
      </w:p>
    </w:sdtContent>
  </w:sdt>
  <w:p w:rsidR="000069AA" w:rsidRDefault="0000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AA" w:rsidRDefault="000069AA" w:rsidP="003F34F8">
    <w:pPr>
      <w:pStyle w:val="Header"/>
    </w:pPr>
  </w:p>
  <w:p w:rsidR="000069AA" w:rsidRDefault="0000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2FD"/>
    <w:multiLevelType w:val="hybridMultilevel"/>
    <w:tmpl w:val="039CCDBC"/>
    <w:lvl w:ilvl="0" w:tplc="03FE83F6">
      <w:start w:val="4"/>
      <w:numFmt w:val="bullet"/>
      <w:lvlText w:val=""/>
      <w:lvlJc w:val="left"/>
      <w:pPr>
        <w:ind w:left="927" w:hanging="360"/>
      </w:pPr>
      <w:rPr>
        <w:rFonts w:ascii="Symbol" w:eastAsia="Arial"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7207343C"/>
    <w:multiLevelType w:val="hybridMultilevel"/>
    <w:tmpl w:val="E15632D4"/>
    <w:lvl w:ilvl="0" w:tplc="F796F864">
      <w:start w:val="4"/>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9E"/>
    <w:rsid w:val="00002A2F"/>
    <w:rsid w:val="00005A7D"/>
    <w:rsid w:val="000069AA"/>
    <w:rsid w:val="0002723B"/>
    <w:rsid w:val="00030927"/>
    <w:rsid w:val="000353EF"/>
    <w:rsid w:val="00035D68"/>
    <w:rsid w:val="0004315A"/>
    <w:rsid w:val="0006224A"/>
    <w:rsid w:val="00065A26"/>
    <w:rsid w:val="00076E18"/>
    <w:rsid w:val="0008115F"/>
    <w:rsid w:val="00083F6E"/>
    <w:rsid w:val="0008461C"/>
    <w:rsid w:val="00094179"/>
    <w:rsid w:val="000B115F"/>
    <w:rsid w:val="000B13A6"/>
    <w:rsid w:val="000B4511"/>
    <w:rsid w:val="000B4ADF"/>
    <w:rsid w:val="000D010D"/>
    <w:rsid w:val="000D30F3"/>
    <w:rsid w:val="000E3D52"/>
    <w:rsid w:val="000E73EB"/>
    <w:rsid w:val="000F47FF"/>
    <w:rsid w:val="0010051B"/>
    <w:rsid w:val="00111E88"/>
    <w:rsid w:val="00112EF0"/>
    <w:rsid w:val="00121BF6"/>
    <w:rsid w:val="00122A17"/>
    <w:rsid w:val="00125EAE"/>
    <w:rsid w:val="00134F18"/>
    <w:rsid w:val="00136632"/>
    <w:rsid w:val="00144132"/>
    <w:rsid w:val="00153AEF"/>
    <w:rsid w:val="00166E3E"/>
    <w:rsid w:val="00171B41"/>
    <w:rsid w:val="001932F1"/>
    <w:rsid w:val="001A1A0E"/>
    <w:rsid w:val="001C205E"/>
    <w:rsid w:val="001C23E0"/>
    <w:rsid w:val="001C7840"/>
    <w:rsid w:val="001D6D12"/>
    <w:rsid w:val="001D74CB"/>
    <w:rsid w:val="001F2695"/>
    <w:rsid w:val="001F2F6E"/>
    <w:rsid w:val="001F6787"/>
    <w:rsid w:val="002136DA"/>
    <w:rsid w:val="00213C29"/>
    <w:rsid w:val="00217C6F"/>
    <w:rsid w:val="00224959"/>
    <w:rsid w:val="00245F45"/>
    <w:rsid w:val="00246081"/>
    <w:rsid w:val="00255E29"/>
    <w:rsid w:val="00275AE6"/>
    <w:rsid w:val="00277591"/>
    <w:rsid w:val="002820B9"/>
    <w:rsid w:val="0028379E"/>
    <w:rsid w:val="00287596"/>
    <w:rsid w:val="00293FEF"/>
    <w:rsid w:val="00295BEB"/>
    <w:rsid w:val="002966F6"/>
    <w:rsid w:val="002A2A43"/>
    <w:rsid w:val="002A4A45"/>
    <w:rsid w:val="002B4CC1"/>
    <w:rsid w:val="002B6399"/>
    <w:rsid w:val="002C4707"/>
    <w:rsid w:val="002D46C9"/>
    <w:rsid w:val="002E18BD"/>
    <w:rsid w:val="002F64F4"/>
    <w:rsid w:val="003001DD"/>
    <w:rsid w:val="0030144E"/>
    <w:rsid w:val="003036D0"/>
    <w:rsid w:val="003100D1"/>
    <w:rsid w:val="003201C5"/>
    <w:rsid w:val="00333337"/>
    <w:rsid w:val="003469C3"/>
    <w:rsid w:val="00352C42"/>
    <w:rsid w:val="00362368"/>
    <w:rsid w:val="0036544A"/>
    <w:rsid w:val="00370C93"/>
    <w:rsid w:val="003755D5"/>
    <w:rsid w:val="00380BA5"/>
    <w:rsid w:val="0038184F"/>
    <w:rsid w:val="00383273"/>
    <w:rsid w:val="00383D4F"/>
    <w:rsid w:val="00392B99"/>
    <w:rsid w:val="003952D5"/>
    <w:rsid w:val="00395D04"/>
    <w:rsid w:val="003A1A73"/>
    <w:rsid w:val="003A20F8"/>
    <w:rsid w:val="003A40B9"/>
    <w:rsid w:val="003B4E88"/>
    <w:rsid w:val="003B523A"/>
    <w:rsid w:val="003B7C54"/>
    <w:rsid w:val="003C42E1"/>
    <w:rsid w:val="003C7E91"/>
    <w:rsid w:val="003D0736"/>
    <w:rsid w:val="003D0785"/>
    <w:rsid w:val="003D386C"/>
    <w:rsid w:val="003D688B"/>
    <w:rsid w:val="003F34F8"/>
    <w:rsid w:val="003F653D"/>
    <w:rsid w:val="00400362"/>
    <w:rsid w:val="00404649"/>
    <w:rsid w:val="00410BCE"/>
    <w:rsid w:val="00416EE6"/>
    <w:rsid w:val="00430BB0"/>
    <w:rsid w:val="00436DE0"/>
    <w:rsid w:val="00442DB6"/>
    <w:rsid w:val="0046053F"/>
    <w:rsid w:val="0046405F"/>
    <w:rsid w:val="0046483C"/>
    <w:rsid w:val="00474371"/>
    <w:rsid w:val="00480DF5"/>
    <w:rsid w:val="00495104"/>
    <w:rsid w:val="004A1211"/>
    <w:rsid w:val="004B0412"/>
    <w:rsid w:val="004B0667"/>
    <w:rsid w:val="004B2AF3"/>
    <w:rsid w:val="004B3B4E"/>
    <w:rsid w:val="004B588D"/>
    <w:rsid w:val="004C4A25"/>
    <w:rsid w:val="004D408E"/>
    <w:rsid w:val="004E07EF"/>
    <w:rsid w:val="004E375C"/>
    <w:rsid w:val="004E6BCB"/>
    <w:rsid w:val="004F1504"/>
    <w:rsid w:val="0051055E"/>
    <w:rsid w:val="00513204"/>
    <w:rsid w:val="0052059C"/>
    <w:rsid w:val="00525C2B"/>
    <w:rsid w:val="005260EA"/>
    <w:rsid w:val="00540E65"/>
    <w:rsid w:val="0054291E"/>
    <w:rsid w:val="0055265C"/>
    <w:rsid w:val="00561AAB"/>
    <w:rsid w:val="00564832"/>
    <w:rsid w:val="00571438"/>
    <w:rsid w:val="00593909"/>
    <w:rsid w:val="00597F5C"/>
    <w:rsid w:val="005A0D82"/>
    <w:rsid w:val="005C6C3D"/>
    <w:rsid w:val="005C7CFA"/>
    <w:rsid w:val="005D1D36"/>
    <w:rsid w:val="005D6FE2"/>
    <w:rsid w:val="005E070D"/>
    <w:rsid w:val="005E09AB"/>
    <w:rsid w:val="005F403C"/>
    <w:rsid w:val="006160BC"/>
    <w:rsid w:val="00622EC1"/>
    <w:rsid w:val="0063097D"/>
    <w:rsid w:val="00630BB2"/>
    <w:rsid w:val="00632145"/>
    <w:rsid w:val="00636B90"/>
    <w:rsid w:val="006608E6"/>
    <w:rsid w:val="00662AA8"/>
    <w:rsid w:val="0067432A"/>
    <w:rsid w:val="00680295"/>
    <w:rsid w:val="006832D9"/>
    <w:rsid w:val="006917BF"/>
    <w:rsid w:val="006964B9"/>
    <w:rsid w:val="006A5979"/>
    <w:rsid w:val="006B0322"/>
    <w:rsid w:val="006C64E8"/>
    <w:rsid w:val="006D176A"/>
    <w:rsid w:val="006D6327"/>
    <w:rsid w:val="006E2A06"/>
    <w:rsid w:val="006E6E80"/>
    <w:rsid w:val="00700A70"/>
    <w:rsid w:val="00705ECB"/>
    <w:rsid w:val="007123D1"/>
    <w:rsid w:val="007315CF"/>
    <w:rsid w:val="007401F1"/>
    <w:rsid w:val="00744CCC"/>
    <w:rsid w:val="00755227"/>
    <w:rsid w:val="007561A7"/>
    <w:rsid w:val="00761424"/>
    <w:rsid w:val="007708BC"/>
    <w:rsid w:val="00770F11"/>
    <w:rsid w:val="0078689D"/>
    <w:rsid w:val="007A1497"/>
    <w:rsid w:val="007A4071"/>
    <w:rsid w:val="007C0F0B"/>
    <w:rsid w:val="007C3DD6"/>
    <w:rsid w:val="007C4150"/>
    <w:rsid w:val="007C7BD9"/>
    <w:rsid w:val="007D2C6C"/>
    <w:rsid w:val="007D71F0"/>
    <w:rsid w:val="007F6B9E"/>
    <w:rsid w:val="00803270"/>
    <w:rsid w:val="00812974"/>
    <w:rsid w:val="00815866"/>
    <w:rsid w:val="00815D65"/>
    <w:rsid w:val="00816F32"/>
    <w:rsid w:val="008201FE"/>
    <w:rsid w:val="008218D8"/>
    <w:rsid w:val="00827CD4"/>
    <w:rsid w:val="008406FD"/>
    <w:rsid w:val="00842D43"/>
    <w:rsid w:val="00844C9E"/>
    <w:rsid w:val="00854AE1"/>
    <w:rsid w:val="0086013D"/>
    <w:rsid w:val="00860692"/>
    <w:rsid w:val="00871290"/>
    <w:rsid w:val="008779E8"/>
    <w:rsid w:val="00884005"/>
    <w:rsid w:val="00885C2D"/>
    <w:rsid w:val="008A7299"/>
    <w:rsid w:val="008B2322"/>
    <w:rsid w:val="008B67A5"/>
    <w:rsid w:val="008C0DC7"/>
    <w:rsid w:val="008C13AC"/>
    <w:rsid w:val="008C3678"/>
    <w:rsid w:val="008D3BBC"/>
    <w:rsid w:val="008D5B53"/>
    <w:rsid w:val="008E24F9"/>
    <w:rsid w:val="008F2186"/>
    <w:rsid w:val="00904606"/>
    <w:rsid w:val="009056BF"/>
    <w:rsid w:val="009072A5"/>
    <w:rsid w:val="0091594B"/>
    <w:rsid w:val="00915DC8"/>
    <w:rsid w:val="009207EE"/>
    <w:rsid w:val="0092394A"/>
    <w:rsid w:val="00932CDD"/>
    <w:rsid w:val="009434FE"/>
    <w:rsid w:val="00951C7C"/>
    <w:rsid w:val="009533C2"/>
    <w:rsid w:val="009569F5"/>
    <w:rsid w:val="00964262"/>
    <w:rsid w:val="00964B8F"/>
    <w:rsid w:val="009674F5"/>
    <w:rsid w:val="00970AA9"/>
    <w:rsid w:val="0097641F"/>
    <w:rsid w:val="00981209"/>
    <w:rsid w:val="009A003E"/>
    <w:rsid w:val="009B5973"/>
    <w:rsid w:val="009B5EB9"/>
    <w:rsid w:val="009D054F"/>
    <w:rsid w:val="009D0AF8"/>
    <w:rsid w:val="009D5324"/>
    <w:rsid w:val="009E35D2"/>
    <w:rsid w:val="009E54E1"/>
    <w:rsid w:val="009F06BD"/>
    <w:rsid w:val="009F2E0B"/>
    <w:rsid w:val="00A16C0A"/>
    <w:rsid w:val="00A21F27"/>
    <w:rsid w:val="00A22A93"/>
    <w:rsid w:val="00A31005"/>
    <w:rsid w:val="00A350DF"/>
    <w:rsid w:val="00A356DD"/>
    <w:rsid w:val="00A40FEE"/>
    <w:rsid w:val="00A41F32"/>
    <w:rsid w:val="00A45FCD"/>
    <w:rsid w:val="00A53E36"/>
    <w:rsid w:val="00A557B3"/>
    <w:rsid w:val="00A55983"/>
    <w:rsid w:val="00A57209"/>
    <w:rsid w:val="00A62DD5"/>
    <w:rsid w:val="00A640D2"/>
    <w:rsid w:val="00A753DB"/>
    <w:rsid w:val="00A84077"/>
    <w:rsid w:val="00A91FF4"/>
    <w:rsid w:val="00AA12F0"/>
    <w:rsid w:val="00AA48A6"/>
    <w:rsid w:val="00AA7317"/>
    <w:rsid w:val="00AB739D"/>
    <w:rsid w:val="00AB7763"/>
    <w:rsid w:val="00AD16A1"/>
    <w:rsid w:val="00AD51B5"/>
    <w:rsid w:val="00AD7379"/>
    <w:rsid w:val="00AE2278"/>
    <w:rsid w:val="00AE76B2"/>
    <w:rsid w:val="00AF3C1F"/>
    <w:rsid w:val="00AF4027"/>
    <w:rsid w:val="00AF427E"/>
    <w:rsid w:val="00B0266A"/>
    <w:rsid w:val="00B05DA2"/>
    <w:rsid w:val="00B07D6F"/>
    <w:rsid w:val="00B13471"/>
    <w:rsid w:val="00B25FA6"/>
    <w:rsid w:val="00B3764D"/>
    <w:rsid w:val="00B42C12"/>
    <w:rsid w:val="00B43A3C"/>
    <w:rsid w:val="00B54C75"/>
    <w:rsid w:val="00B572CC"/>
    <w:rsid w:val="00B6495C"/>
    <w:rsid w:val="00B7276A"/>
    <w:rsid w:val="00B8132A"/>
    <w:rsid w:val="00B87202"/>
    <w:rsid w:val="00BA25E2"/>
    <w:rsid w:val="00BA4C5C"/>
    <w:rsid w:val="00BB29B7"/>
    <w:rsid w:val="00BC3394"/>
    <w:rsid w:val="00BC42CA"/>
    <w:rsid w:val="00BD118C"/>
    <w:rsid w:val="00BD30D1"/>
    <w:rsid w:val="00BD4E1A"/>
    <w:rsid w:val="00BE0B39"/>
    <w:rsid w:val="00BE6A30"/>
    <w:rsid w:val="00BE7B14"/>
    <w:rsid w:val="00BF0F6D"/>
    <w:rsid w:val="00BF299D"/>
    <w:rsid w:val="00BF312A"/>
    <w:rsid w:val="00C04708"/>
    <w:rsid w:val="00C04A26"/>
    <w:rsid w:val="00C13F89"/>
    <w:rsid w:val="00C179AF"/>
    <w:rsid w:val="00C238E0"/>
    <w:rsid w:val="00C2434D"/>
    <w:rsid w:val="00C2466E"/>
    <w:rsid w:val="00C44EB7"/>
    <w:rsid w:val="00C52D26"/>
    <w:rsid w:val="00C5513F"/>
    <w:rsid w:val="00C55C75"/>
    <w:rsid w:val="00C56F4B"/>
    <w:rsid w:val="00C63628"/>
    <w:rsid w:val="00C670F1"/>
    <w:rsid w:val="00C73999"/>
    <w:rsid w:val="00C928C8"/>
    <w:rsid w:val="00C952B5"/>
    <w:rsid w:val="00CA25A6"/>
    <w:rsid w:val="00CA3117"/>
    <w:rsid w:val="00CB655E"/>
    <w:rsid w:val="00CB6640"/>
    <w:rsid w:val="00CB7CA3"/>
    <w:rsid w:val="00CD034F"/>
    <w:rsid w:val="00CD54D7"/>
    <w:rsid w:val="00CE1BAF"/>
    <w:rsid w:val="00CE6A75"/>
    <w:rsid w:val="00CE72FE"/>
    <w:rsid w:val="00CE76AE"/>
    <w:rsid w:val="00CF03A5"/>
    <w:rsid w:val="00D04003"/>
    <w:rsid w:val="00D06411"/>
    <w:rsid w:val="00D17A28"/>
    <w:rsid w:val="00D3014D"/>
    <w:rsid w:val="00D43C62"/>
    <w:rsid w:val="00D45714"/>
    <w:rsid w:val="00D55778"/>
    <w:rsid w:val="00D61131"/>
    <w:rsid w:val="00D61617"/>
    <w:rsid w:val="00D63157"/>
    <w:rsid w:val="00D653E8"/>
    <w:rsid w:val="00D73F88"/>
    <w:rsid w:val="00D907ED"/>
    <w:rsid w:val="00DA3826"/>
    <w:rsid w:val="00DA42C1"/>
    <w:rsid w:val="00DA5C73"/>
    <w:rsid w:val="00DB1FFE"/>
    <w:rsid w:val="00DB2E82"/>
    <w:rsid w:val="00DB5B86"/>
    <w:rsid w:val="00DB63D3"/>
    <w:rsid w:val="00DC0AB8"/>
    <w:rsid w:val="00DC658B"/>
    <w:rsid w:val="00DE5272"/>
    <w:rsid w:val="00DF643A"/>
    <w:rsid w:val="00DF67BD"/>
    <w:rsid w:val="00E01113"/>
    <w:rsid w:val="00E020A2"/>
    <w:rsid w:val="00E12F15"/>
    <w:rsid w:val="00E25980"/>
    <w:rsid w:val="00E37428"/>
    <w:rsid w:val="00E41E48"/>
    <w:rsid w:val="00E4302E"/>
    <w:rsid w:val="00E557BD"/>
    <w:rsid w:val="00E57A04"/>
    <w:rsid w:val="00E7522A"/>
    <w:rsid w:val="00E9125E"/>
    <w:rsid w:val="00EC14EF"/>
    <w:rsid w:val="00EC54F5"/>
    <w:rsid w:val="00ED3312"/>
    <w:rsid w:val="00ED3B9B"/>
    <w:rsid w:val="00EE1B36"/>
    <w:rsid w:val="00EE5BEA"/>
    <w:rsid w:val="00EE6117"/>
    <w:rsid w:val="00EE6A1E"/>
    <w:rsid w:val="00EE7769"/>
    <w:rsid w:val="00EF27E8"/>
    <w:rsid w:val="00F00E76"/>
    <w:rsid w:val="00F03173"/>
    <w:rsid w:val="00F0465D"/>
    <w:rsid w:val="00F10ED4"/>
    <w:rsid w:val="00F1150E"/>
    <w:rsid w:val="00F13FAB"/>
    <w:rsid w:val="00F15954"/>
    <w:rsid w:val="00F177DD"/>
    <w:rsid w:val="00F274A9"/>
    <w:rsid w:val="00F27AA1"/>
    <w:rsid w:val="00F3318D"/>
    <w:rsid w:val="00F408CD"/>
    <w:rsid w:val="00F40C7D"/>
    <w:rsid w:val="00F75504"/>
    <w:rsid w:val="00F82469"/>
    <w:rsid w:val="00F83C92"/>
    <w:rsid w:val="00F85322"/>
    <w:rsid w:val="00FB3AEB"/>
    <w:rsid w:val="00FC2C1A"/>
    <w:rsid w:val="00FC4DA6"/>
    <w:rsid w:val="00FD5681"/>
    <w:rsid w:val="00FE6C81"/>
    <w:rsid w:val="00FF65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 w:type="character" w:customStyle="1" w:styleId="text">
    <w:name w:val="text"/>
    <w:basedOn w:val="DefaultParagraphFont"/>
    <w:rsid w:val="001F2F6E"/>
  </w:style>
  <w:style w:type="character" w:styleId="Hyperlink">
    <w:name w:val="Hyperlink"/>
    <w:basedOn w:val="DefaultParagraphFont"/>
    <w:uiPriority w:val="99"/>
    <w:unhideWhenUsed/>
    <w:rsid w:val="001F2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 w:type="character" w:customStyle="1" w:styleId="text">
    <w:name w:val="text"/>
    <w:basedOn w:val="DefaultParagraphFont"/>
    <w:rsid w:val="001F2F6E"/>
  </w:style>
  <w:style w:type="character" w:styleId="Hyperlink">
    <w:name w:val="Hyperlink"/>
    <w:basedOn w:val="DefaultParagraphFont"/>
    <w:uiPriority w:val="99"/>
    <w:unhideWhenUsed/>
    <w:rsid w:val="001F2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usiness-sinvoice.viette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B3D9-DD2E-4B50-9E7B-25E5561C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Phòng Nghiệp vụ 4 - Thanh tra tỉnh</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4 - Thanh tra tỉnh</dc:title>
  <dc:creator>VX</dc:creator>
  <cp:lastModifiedBy>Vanxuan</cp:lastModifiedBy>
  <cp:revision>6</cp:revision>
  <dcterms:created xsi:type="dcterms:W3CDTF">2021-10-13T07:10:00Z</dcterms:created>
  <dcterms:modified xsi:type="dcterms:W3CDTF">2021-10-14T07:54:00Z</dcterms:modified>
</cp:coreProperties>
</file>