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48" w:type="dxa"/>
        <w:jc w:val="center"/>
        <w:tblLook w:val="0180" w:firstRow="0" w:lastRow="0" w:firstColumn="1" w:lastColumn="1" w:noHBand="0" w:noVBand="0"/>
      </w:tblPr>
      <w:tblGrid>
        <w:gridCol w:w="3446"/>
        <w:gridCol w:w="5802"/>
      </w:tblGrid>
      <w:tr w:rsidR="000D1885" w:rsidRPr="00785E39" w:rsidTr="001E4A8C">
        <w:trPr>
          <w:trHeight w:val="80"/>
          <w:jc w:val="center"/>
        </w:trPr>
        <w:tc>
          <w:tcPr>
            <w:tcW w:w="3446" w:type="dxa"/>
          </w:tcPr>
          <w:p w:rsidR="000D1885" w:rsidRPr="00785E39" w:rsidRDefault="00327232" w:rsidP="00742C47">
            <w:pPr>
              <w:pStyle w:val="NoSpacing"/>
              <w:rPr>
                <w:b/>
                <w:bCs/>
                <w:sz w:val="28"/>
              </w:rPr>
            </w:pPr>
            <w:r w:rsidRPr="001D1606">
              <w:rPr>
                <w:b/>
                <w:bCs/>
              </w:rPr>
              <w:t xml:space="preserve"> </w:t>
            </w:r>
            <w:r w:rsidR="000D1885" w:rsidRPr="00785E39">
              <w:rPr>
                <w:b/>
                <w:bCs/>
                <w:sz w:val="26"/>
                <w:szCs w:val="26"/>
              </w:rPr>
              <w:t>THANH TRA CHÍNH PHỦ</w:t>
            </w:r>
          </w:p>
          <w:p w:rsidR="000D1885" w:rsidRPr="00785E39" w:rsidRDefault="00527392" w:rsidP="00EB0125">
            <w:pPr>
              <w:widowControl w:val="0"/>
              <w:rPr>
                <w:sz w:val="28"/>
              </w:rPr>
            </w:pPr>
            <w:r w:rsidRPr="00785E39">
              <w:rPr>
                <w:b/>
                <w:noProof/>
                <w:sz w:val="28"/>
              </w:rPr>
              <mc:AlternateContent>
                <mc:Choice Requires="wps">
                  <w:drawing>
                    <wp:anchor distT="0" distB="0" distL="114300" distR="114300" simplePos="0" relativeHeight="251657728" behindDoc="0" locked="0" layoutInCell="1" allowOverlap="1">
                      <wp:simplePos x="0" y="0"/>
                      <wp:positionH relativeFrom="column">
                        <wp:posOffset>640080</wp:posOffset>
                      </wp:positionH>
                      <wp:positionV relativeFrom="paragraph">
                        <wp:posOffset>59055</wp:posOffset>
                      </wp:positionV>
                      <wp:extent cx="614680" cy="0"/>
                      <wp:effectExtent l="8890" t="6985" r="5080" b="120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FDEA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4.65pt" to="98.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"/>
                  </w:pict>
                </mc:Fallback>
              </mc:AlternateContent>
            </w:r>
          </w:p>
          <w:p w:rsidR="000D1885" w:rsidRPr="00785E39" w:rsidRDefault="00EA4727" w:rsidP="009A2085">
            <w:pPr>
              <w:widowControl w:val="0"/>
              <w:spacing w:before="120"/>
              <w:ind w:right="-15" w:hanging="357"/>
              <w:jc w:val="center"/>
            </w:pPr>
            <w:r w:rsidRPr="00785E39">
              <w:t xml:space="preserve"> </w:t>
            </w:r>
            <w:r w:rsidRPr="00785E39">
              <w:rPr>
                <w:sz w:val="28"/>
                <w:szCs w:val="28"/>
              </w:rPr>
              <w:t xml:space="preserve">Số: </w:t>
            </w:r>
            <w:r w:rsidR="00D557FD" w:rsidRPr="00785E39">
              <w:rPr>
                <w:sz w:val="28"/>
                <w:szCs w:val="28"/>
              </w:rPr>
              <w:t xml:space="preserve">       </w:t>
            </w:r>
            <w:r w:rsidR="00C560E1" w:rsidRPr="00785E39">
              <w:rPr>
                <w:sz w:val="28"/>
                <w:szCs w:val="28"/>
              </w:rPr>
              <w:t>/</w:t>
            </w:r>
            <w:r w:rsidRPr="00785E39">
              <w:rPr>
                <w:sz w:val="28"/>
                <w:szCs w:val="28"/>
              </w:rPr>
              <w:t>BC-TTCP</w:t>
            </w:r>
          </w:p>
        </w:tc>
        <w:tc>
          <w:tcPr>
            <w:tcW w:w="5802" w:type="dxa"/>
          </w:tcPr>
          <w:p w:rsidR="000D1885" w:rsidRPr="00785E39" w:rsidRDefault="000D1885" w:rsidP="00EB0125">
            <w:pPr>
              <w:widowControl w:val="0"/>
              <w:jc w:val="center"/>
              <w:rPr>
                <w:b/>
                <w:sz w:val="26"/>
              </w:rPr>
            </w:pPr>
            <w:r w:rsidRPr="00785E39">
              <w:rPr>
                <w:b/>
                <w:sz w:val="26"/>
              </w:rPr>
              <w:t>CỘNG HÒA XÃ HỘI CHỦ NGHĨA VIỆT NAM</w:t>
            </w:r>
          </w:p>
          <w:p w:rsidR="000D1885" w:rsidRPr="00785E39" w:rsidRDefault="000D1885" w:rsidP="00EB0125">
            <w:pPr>
              <w:widowControl w:val="0"/>
              <w:jc w:val="center"/>
              <w:rPr>
                <w:b/>
                <w:sz w:val="28"/>
              </w:rPr>
            </w:pPr>
            <w:r w:rsidRPr="00785E39">
              <w:rPr>
                <w:b/>
                <w:sz w:val="28"/>
              </w:rPr>
              <w:t>Độc lập - Tự do - Hạnh phúc</w:t>
            </w:r>
          </w:p>
          <w:p w:rsidR="000D1885" w:rsidRPr="00785E39" w:rsidRDefault="00527392" w:rsidP="00AF45E2">
            <w:pPr>
              <w:widowControl w:val="0"/>
              <w:spacing w:before="120"/>
              <w:jc w:val="center"/>
              <w:rPr>
                <w:i/>
                <w:sz w:val="28"/>
              </w:rPr>
            </w:pPr>
            <w:r w:rsidRPr="00785E39">
              <w:rPr>
                <w:noProof/>
                <w:sz w:val="28"/>
              </w:rPr>
              <mc:AlternateContent>
                <mc:Choice Requires="wps">
                  <w:drawing>
                    <wp:anchor distT="0" distB="0" distL="114300" distR="114300" simplePos="0" relativeHeight="251658752" behindDoc="0" locked="0" layoutInCell="1" allowOverlap="1">
                      <wp:simplePos x="0" y="0"/>
                      <wp:positionH relativeFrom="column">
                        <wp:posOffset>760095</wp:posOffset>
                      </wp:positionH>
                      <wp:positionV relativeFrom="paragraph">
                        <wp:posOffset>15240</wp:posOffset>
                      </wp:positionV>
                      <wp:extent cx="2105025" cy="0"/>
                      <wp:effectExtent l="12065" t="5715" r="6985" b="133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175CF"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2pt" to="225.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"/>
                  </w:pict>
                </mc:Fallback>
              </mc:AlternateContent>
            </w:r>
            <w:r w:rsidR="000D1885" w:rsidRPr="00785E39">
              <w:rPr>
                <w:i/>
                <w:sz w:val="28"/>
                <w:szCs w:val="26"/>
              </w:rPr>
              <w:t xml:space="preserve">Hà Nội, ngày </w:t>
            </w:r>
            <w:r w:rsidR="006F4381">
              <w:rPr>
                <w:i/>
                <w:sz w:val="28"/>
                <w:szCs w:val="26"/>
              </w:rPr>
              <w:t>08</w:t>
            </w:r>
            <w:r w:rsidR="00BB0ADC" w:rsidRPr="00785E39">
              <w:rPr>
                <w:i/>
                <w:sz w:val="28"/>
                <w:szCs w:val="26"/>
              </w:rPr>
              <w:t xml:space="preserve"> </w:t>
            </w:r>
            <w:r w:rsidR="000D1885" w:rsidRPr="00785E39">
              <w:rPr>
                <w:i/>
                <w:sz w:val="28"/>
                <w:szCs w:val="26"/>
              </w:rPr>
              <w:t xml:space="preserve">tháng </w:t>
            </w:r>
            <w:r w:rsidR="006F4381">
              <w:rPr>
                <w:i/>
                <w:sz w:val="28"/>
                <w:szCs w:val="26"/>
              </w:rPr>
              <w:t>01</w:t>
            </w:r>
            <w:r w:rsidR="000D1885" w:rsidRPr="00785E39">
              <w:rPr>
                <w:i/>
                <w:sz w:val="28"/>
                <w:szCs w:val="26"/>
              </w:rPr>
              <w:t xml:space="preserve"> năm 20</w:t>
            </w:r>
            <w:r w:rsidR="00292BE5" w:rsidRPr="00785E39">
              <w:rPr>
                <w:i/>
                <w:sz w:val="28"/>
                <w:szCs w:val="26"/>
              </w:rPr>
              <w:t>2</w:t>
            </w:r>
            <w:r w:rsidR="006F4381">
              <w:rPr>
                <w:i/>
                <w:sz w:val="28"/>
                <w:szCs w:val="26"/>
              </w:rPr>
              <w:t>6</w:t>
            </w:r>
          </w:p>
        </w:tc>
      </w:tr>
    </w:tbl>
    <w:p w:rsidR="00AE6802" w:rsidRPr="00785E39" w:rsidRDefault="006D100F" w:rsidP="00281723">
      <w:pPr>
        <w:widowControl w:val="0"/>
        <w:ind w:firstLine="709"/>
        <w:rPr>
          <w:b/>
        </w:rPr>
      </w:pPr>
      <w:r w:rsidRPr="00785E39">
        <w:rPr>
          <w:b/>
        </w:rPr>
        <w:t>(DỰ THẢO)</w:t>
      </w:r>
      <w:r w:rsidR="00AE6802" w:rsidRPr="00785E39">
        <w:rPr>
          <w:b/>
        </w:rPr>
        <w:t xml:space="preserve">                         </w:t>
      </w:r>
    </w:p>
    <w:p w:rsidR="000D1885" w:rsidRPr="00785E39" w:rsidRDefault="00AE6802" w:rsidP="00421701">
      <w:pPr>
        <w:widowControl w:val="0"/>
        <w:spacing w:before="60"/>
        <w:rPr>
          <w:b/>
          <w:sz w:val="28"/>
          <w:szCs w:val="32"/>
        </w:rPr>
      </w:pPr>
      <w:r w:rsidRPr="00785E39">
        <w:rPr>
          <w:b/>
          <w:sz w:val="28"/>
          <w:szCs w:val="32"/>
        </w:rPr>
        <w:t xml:space="preserve">                                                       </w:t>
      </w:r>
      <w:r w:rsidR="000D1885" w:rsidRPr="00785E39">
        <w:rPr>
          <w:b/>
          <w:sz w:val="28"/>
          <w:szCs w:val="32"/>
        </w:rPr>
        <w:t>BÁO CÁO</w:t>
      </w:r>
    </w:p>
    <w:p w:rsidR="00415F8C" w:rsidRPr="00785E39" w:rsidRDefault="00415F8C" w:rsidP="009A2085">
      <w:pPr>
        <w:widowControl w:val="0"/>
        <w:spacing w:before="120"/>
        <w:jc w:val="center"/>
        <w:rPr>
          <w:b/>
          <w:bCs/>
          <w:sz w:val="28"/>
          <w:szCs w:val="28"/>
          <w:lang w:val="vi-VN"/>
        </w:rPr>
      </w:pPr>
      <w:r w:rsidRPr="00785E39">
        <w:rPr>
          <w:b/>
          <w:sz w:val="28"/>
          <w:szCs w:val="28"/>
        </w:rPr>
        <w:t xml:space="preserve"> </w:t>
      </w:r>
      <w:r w:rsidRPr="00785E39">
        <w:rPr>
          <w:b/>
          <w:bCs/>
          <w:sz w:val="28"/>
          <w:szCs w:val="28"/>
        </w:rPr>
        <w:t>Tổng kết công tác năm 202</w:t>
      </w:r>
      <w:r w:rsidR="00785E39">
        <w:rPr>
          <w:b/>
          <w:bCs/>
          <w:sz w:val="28"/>
          <w:szCs w:val="28"/>
        </w:rPr>
        <w:t>5</w:t>
      </w:r>
      <w:r w:rsidRPr="00785E39">
        <w:rPr>
          <w:b/>
          <w:bCs/>
          <w:sz w:val="28"/>
          <w:szCs w:val="28"/>
        </w:rPr>
        <w:t xml:space="preserve"> và phương hướng</w:t>
      </w:r>
      <w:r w:rsidRPr="00785E39">
        <w:rPr>
          <w:b/>
          <w:bCs/>
          <w:sz w:val="28"/>
          <w:szCs w:val="28"/>
          <w:lang w:val="vi-VN"/>
        </w:rPr>
        <w:t>,</w:t>
      </w:r>
    </w:p>
    <w:p w:rsidR="00415F8C" w:rsidRPr="00785E39" w:rsidRDefault="00415F8C" w:rsidP="009A2085">
      <w:pPr>
        <w:widowControl w:val="0"/>
        <w:jc w:val="center"/>
        <w:rPr>
          <w:b/>
          <w:bCs/>
          <w:sz w:val="28"/>
          <w:szCs w:val="28"/>
          <w:lang w:val="vi-VN"/>
        </w:rPr>
      </w:pPr>
      <w:r w:rsidRPr="00785E39">
        <w:rPr>
          <w:b/>
          <w:bCs/>
          <w:sz w:val="28"/>
          <w:szCs w:val="28"/>
          <w:lang w:val="vi-VN"/>
        </w:rPr>
        <w:t xml:space="preserve">nhiệm vụ </w:t>
      </w:r>
      <w:r w:rsidR="00EF5D98" w:rsidRPr="00785E39">
        <w:rPr>
          <w:b/>
          <w:bCs/>
          <w:sz w:val="28"/>
          <w:szCs w:val="28"/>
        </w:rPr>
        <w:t>trọng tâm</w:t>
      </w:r>
      <w:r w:rsidRPr="00785E39">
        <w:rPr>
          <w:b/>
          <w:bCs/>
          <w:sz w:val="28"/>
          <w:szCs w:val="28"/>
          <w:lang w:val="vi-VN"/>
        </w:rPr>
        <w:t xml:space="preserve"> năm 202</w:t>
      </w:r>
      <w:r w:rsidR="00785E39">
        <w:rPr>
          <w:b/>
          <w:bCs/>
          <w:sz w:val="28"/>
          <w:szCs w:val="28"/>
        </w:rPr>
        <w:t>6</w:t>
      </w:r>
      <w:r w:rsidRPr="00785E39">
        <w:rPr>
          <w:b/>
          <w:bCs/>
          <w:sz w:val="28"/>
          <w:szCs w:val="28"/>
          <w:lang w:val="vi-VN"/>
        </w:rPr>
        <w:t xml:space="preserve"> của ngành Thanh tra</w:t>
      </w:r>
    </w:p>
    <w:p w:rsidR="000D1885" w:rsidRPr="00785E39" w:rsidRDefault="00527392" w:rsidP="00421701">
      <w:pPr>
        <w:widowControl w:val="0"/>
        <w:spacing w:before="60"/>
        <w:jc w:val="center"/>
        <w:rPr>
          <w:b/>
          <w:sz w:val="28"/>
          <w:szCs w:val="28"/>
        </w:rPr>
      </w:pPr>
      <w:r w:rsidRPr="00785E39">
        <w:rPr>
          <w:b/>
          <w:noProof/>
          <w:sz w:val="28"/>
          <w:szCs w:val="32"/>
        </w:rPr>
        <mc:AlternateContent>
          <mc:Choice Requires="wps">
            <w:drawing>
              <wp:anchor distT="0" distB="0" distL="114300" distR="114300" simplePos="0" relativeHeight="251656704" behindDoc="0" locked="0" layoutInCell="1" allowOverlap="1">
                <wp:simplePos x="0" y="0"/>
                <wp:positionH relativeFrom="column">
                  <wp:posOffset>2345055</wp:posOffset>
                </wp:positionH>
                <wp:positionV relativeFrom="paragraph">
                  <wp:posOffset>47625</wp:posOffset>
                </wp:positionV>
                <wp:extent cx="1082675" cy="0"/>
                <wp:effectExtent l="5715" t="12065" r="698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3CD49"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5pt,3.75pt" to="269.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"/>
            </w:pict>
          </mc:Fallback>
        </mc:AlternateContent>
      </w:r>
    </w:p>
    <w:p w:rsidR="000D1885" w:rsidRPr="00785E39" w:rsidRDefault="000D1885" w:rsidP="00421701">
      <w:pPr>
        <w:widowControl w:val="0"/>
        <w:spacing w:before="60"/>
        <w:rPr>
          <w:sz w:val="12"/>
        </w:rPr>
      </w:pPr>
    </w:p>
    <w:p w:rsidR="00421701" w:rsidRPr="00785E39" w:rsidRDefault="00421701" w:rsidP="00421701">
      <w:pPr>
        <w:widowControl w:val="0"/>
        <w:spacing w:before="60"/>
        <w:ind w:firstLine="720"/>
        <w:jc w:val="both"/>
        <w:rPr>
          <w:sz w:val="4"/>
          <w:szCs w:val="28"/>
        </w:rPr>
      </w:pPr>
    </w:p>
    <w:p w:rsidR="00415F8C" w:rsidRPr="00785E39" w:rsidRDefault="00415F8C" w:rsidP="006D100F">
      <w:pPr>
        <w:widowControl w:val="0"/>
        <w:spacing w:before="60"/>
        <w:jc w:val="center"/>
        <w:rPr>
          <w:b/>
          <w:sz w:val="28"/>
          <w:szCs w:val="28"/>
        </w:rPr>
      </w:pPr>
      <w:r w:rsidRPr="00785E39">
        <w:rPr>
          <w:b/>
          <w:sz w:val="28"/>
          <w:szCs w:val="28"/>
        </w:rPr>
        <w:t>Phần thứ nhất</w:t>
      </w:r>
    </w:p>
    <w:p w:rsidR="00415F8C" w:rsidRPr="00785E39" w:rsidRDefault="00415F8C" w:rsidP="006D100F">
      <w:pPr>
        <w:widowControl w:val="0"/>
        <w:spacing w:before="60"/>
        <w:jc w:val="center"/>
        <w:rPr>
          <w:b/>
          <w:sz w:val="26"/>
          <w:szCs w:val="26"/>
        </w:rPr>
      </w:pPr>
      <w:r w:rsidRPr="00785E39">
        <w:rPr>
          <w:b/>
          <w:sz w:val="26"/>
          <w:szCs w:val="26"/>
        </w:rPr>
        <w:t>KẾT QUẢ CÔNG TÁC NĂM 202</w:t>
      </w:r>
      <w:r w:rsidR="00FA6052">
        <w:rPr>
          <w:b/>
          <w:sz w:val="26"/>
          <w:szCs w:val="26"/>
        </w:rPr>
        <w:t>5</w:t>
      </w:r>
    </w:p>
    <w:p w:rsidR="009A2085" w:rsidRPr="00785E39" w:rsidRDefault="009A2085" w:rsidP="006D100F">
      <w:pPr>
        <w:widowControl w:val="0"/>
        <w:spacing w:before="60"/>
        <w:jc w:val="center"/>
        <w:rPr>
          <w:b/>
          <w:sz w:val="26"/>
          <w:szCs w:val="26"/>
          <w:highlight w:val="yellow"/>
        </w:rPr>
      </w:pPr>
    </w:p>
    <w:p w:rsidR="0056448D" w:rsidRDefault="00D53742" w:rsidP="00703307">
      <w:pPr>
        <w:widowControl w:val="0"/>
        <w:spacing w:before="60"/>
        <w:ind w:firstLine="720"/>
        <w:jc w:val="both"/>
        <w:rPr>
          <w:sz w:val="28"/>
          <w:szCs w:val="28"/>
        </w:rPr>
      </w:pPr>
      <w:r w:rsidRPr="00D53742">
        <w:rPr>
          <w:sz w:val="28"/>
          <w:szCs w:val="28"/>
        </w:rPr>
        <w:t>Năm 2025 có ý nghĩa rất quan trọng trong</w:t>
      </w:r>
      <w:r w:rsidR="0056448D">
        <w:rPr>
          <w:sz w:val="28"/>
          <w:szCs w:val="28"/>
        </w:rPr>
        <w:t xml:space="preserve"> việc</w:t>
      </w:r>
      <w:r w:rsidRPr="00D53742">
        <w:rPr>
          <w:sz w:val="28"/>
          <w:szCs w:val="28"/>
        </w:rPr>
        <w:t xml:space="preserve"> thực hiện Nghị quyết Đại hội XIII của Đảng, Kế hoạch phát triển kinh tế - xã hội 5 năm (2021-2025); đồng thời, là năm tổ chức Đại hội Đảng các cấp, hướng tới Đại hội Đại biểu toàn quốc lần thứ XIV của Đảng, kỷ niệm 80 năm Ngày Quốc khánh nước CHXHCN Việt Nam và 80 năm Ngày </w:t>
      </w:r>
      <w:r>
        <w:rPr>
          <w:sz w:val="28"/>
          <w:szCs w:val="28"/>
        </w:rPr>
        <w:t>truyền thống Thanh tra Việt Nam</w:t>
      </w:r>
      <w:r w:rsidR="006D100F" w:rsidRPr="00D53742">
        <w:rPr>
          <w:spacing w:val="-2"/>
          <w:sz w:val="28"/>
          <w:szCs w:val="28"/>
        </w:rPr>
        <w:t>.</w:t>
      </w:r>
      <w:r w:rsidR="006D100F" w:rsidRPr="00D53742">
        <w:rPr>
          <w:sz w:val="28"/>
          <w:szCs w:val="28"/>
        </w:rPr>
        <w:t xml:space="preserve"> </w:t>
      </w:r>
    </w:p>
    <w:p w:rsidR="0056448D" w:rsidRDefault="0056448D" w:rsidP="00703307">
      <w:pPr>
        <w:widowControl w:val="0"/>
        <w:spacing w:before="60"/>
        <w:ind w:firstLine="720"/>
        <w:jc w:val="both"/>
        <w:rPr>
          <w:sz w:val="28"/>
          <w:szCs w:val="28"/>
        </w:rPr>
      </w:pPr>
      <w:r>
        <w:rPr>
          <w:sz w:val="28"/>
          <w:szCs w:val="28"/>
        </w:rPr>
        <w:t>Bên cạnh đó, t</w:t>
      </w:r>
      <w:r w:rsidR="00703307" w:rsidRPr="00703307">
        <w:rPr>
          <w:sz w:val="28"/>
          <w:szCs w:val="28"/>
        </w:rPr>
        <w:t>ình hình thế giới diễn biến phức tạp, khó lường, đặc biệt là xung đột quân sự, bất ổn leo thang ở một số quốc gia; cạnh tranh chiến lược các nước lớn gay gắt hơn; tăng trưởng kinh tế thế giới, thương mại, đầu tư toàn cầu tiếp tục xu hướng chậm và không đều; rủi ro nợ công còn hiện hữu; các yếu tố an ninh truyền thống, phi truyền thống, thiên tai, dịch bệnh, biến đổi khí hậu, an ninh năng lượng, an ninh lương thực ảnh hưởng tiêu cực tới nhiều lĩnh vực của đời sống xã hội, việc thực hiện các mục tiêu, chỉ tiêu, nhiệm vụ phát triển kinh tế, xã hội của đất nước</w:t>
      </w:r>
      <w:r w:rsidR="00703307">
        <w:rPr>
          <w:sz w:val="28"/>
          <w:szCs w:val="28"/>
        </w:rPr>
        <w:t xml:space="preserve">. </w:t>
      </w:r>
    </w:p>
    <w:p w:rsidR="00AC032B" w:rsidRPr="00703307" w:rsidRDefault="00D53742" w:rsidP="00703307">
      <w:pPr>
        <w:widowControl w:val="0"/>
        <w:spacing w:before="60"/>
        <w:ind w:firstLine="720"/>
        <w:jc w:val="both"/>
        <w:rPr>
          <w:sz w:val="28"/>
          <w:szCs w:val="28"/>
        </w:rPr>
      </w:pPr>
      <w:r w:rsidRPr="00D53742">
        <w:rPr>
          <w:sz w:val="28"/>
          <w:szCs w:val="28"/>
        </w:rPr>
        <w:t>Trong</w:t>
      </w:r>
      <w:r>
        <w:rPr>
          <w:sz w:val="28"/>
          <w:szCs w:val="28"/>
        </w:rPr>
        <w:t xml:space="preserve"> tình hình đó, để t</w:t>
      </w:r>
      <w:r w:rsidRPr="00D53742">
        <w:rPr>
          <w:sz w:val="28"/>
          <w:szCs w:val="28"/>
        </w:rPr>
        <w:t>hực hiện Văn kiện, Nghị quyết Đại hội lần thứ XIII của Đảng, Chương trình công tác của Ban Chỉ đạo Trung ương về phòng chống tham nhũng, tiêu cực và các Nghị quyết của Quốc hội, Chính phủ về phát triển kinh tế</w:t>
      </w:r>
      <w:r w:rsidR="00FE2434">
        <w:rPr>
          <w:sz w:val="28"/>
          <w:szCs w:val="28"/>
        </w:rPr>
        <w:t xml:space="preserve"> -</w:t>
      </w:r>
      <w:r w:rsidRPr="00D53742">
        <w:rPr>
          <w:sz w:val="28"/>
          <w:szCs w:val="28"/>
        </w:rPr>
        <w:t xml:space="preserve"> xã hội</w:t>
      </w:r>
      <w:r w:rsidR="00FE2434">
        <w:rPr>
          <w:sz w:val="28"/>
          <w:szCs w:val="28"/>
        </w:rPr>
        <w:t>,</w:t>
      </w:r>
      <w:r w:rsidRPr="00D53742">
        <w:rPr>
          <w:sz w:val="28"/>
          <w:szCs w:val="28"/>
        </w:rPr>
        <w:t xml:space="preserve"> </w:t>
      </w:r>
      <w:r w:rsidR="00FE2434">
        <w:rPr>
          <w:sz w:val="28"/>
          <w:szCs w:val="28"/>
        </w:rPr>
        <w:t>n</w:t>
      </w:r>
      <w:r w:rsidRPr="00D53742">
        <w:rPr>
          <w:sz w:val="28"/>
          <w:szCs w:val="28"/>
        </w:rPr>
        <w:t>gành Thanh tra đã ban hành và tổ chức thực hiện các kế hoạch, chương trình hành động, có nhiều cố gắng, nỗ lực hoàn thành nhiệm vụ được giao trong công tác thanh tra,</w:t>
      </w:r>
      <w:r w:rsidR="003F7EFF">
        <w:rPr>
          <w:sz w:val="28"/>
          <w:szCs w:val="28"/>
        </w:rPr>
        <w:t xml:space="preserve"> tiếp công dân,</w:t>
      </w:r>
      <w:r w:rsidRPr="00D53742">
        <w:rPr>
          <w:sz w:val="28"/>
          <w:szCs w:val="28"/>
        </w:rPr>
        <w:t xml:space="preserve"> giải quyết khiếu nại, tố cáo, phòng chống tham nhũng, </w:t>
      </w:r>
      <w:r w:rsidR="00FE2434">
        <w:rPr>
          <w:sz w:val="28"/>
          <w:szCs w:val="28"/>
        </w:rPr>
        <w:t xml:space="preserve">lãng phí, </w:t>
      </w:r>
      <w:r w:rsidRPr="00D53742">
        <w:rPr>
          <w:sz w:val="28"/>
          <w:szCs w:val="28"/>
        </w:rPr>
        <w:t>tiêu cực</w:t>
      </w:r>
      <w:r w:rsidR="003F7EFF">
        <w:rPr>
          <w:sz w:val="28"/>
          <w:szCs w:val="28"/>
        </w:rPr>
        <w:t xml:space="preserve"> để </w:t>
      </w:r>
      <w:r w:rsidRPr="00D53742">
        <w:rPr>
          <w:sz w:val="28"/>
          <w:szCs w:val="28"/>
        </w:rPr>
        <w:t>giữ vững trật tự, kỷ cương nền hành chính, phát hiện, xử lý kịp thời vi phạm, góp phần ổn định chính trị,</w:t>
      </w:r>
      <w:r w:rsidR="003F7EFF">
        <w:rPr>
          <w:sz w:val="28"/>
          <w:szCs w:val="28"/>
        </w:rPr>
        <w:t xml:space="preserve"> phục vụ</w:t>
      </w:r>
      <w:r w:rsidRPr="00D53742">
        <w:rPr>
          <w:sz w:val="28"/>
          <w:szCs w:val="28"/>
        </w:rPr>
        <w:t xml:space="preserve"> phát triển kinh tế</w:t>
      </w:r>
      <w:r w:rsidR="003F7EFF">
        <w:rPr>
          <w:sz w:val="28"/>
          <w:szCs w:val="28"/>
        </w:rPr>
        <w:t xml:space="preserve"> -</w:t>
      </w:r>
      <w:r w:rsidRPr="00D53742">
        <w:rPr>
          <w:sz w:val="28"/>
          <w:szCs w:val="28"/>
        </w:rPr>
        <w:t xml:space="preserve"> xã hội của đất nước.</w:t>
      </w:r>
    </w:p>
    <w:p w:rsidR="00574A6E" w:rsidRPr="00D53742" w:rsidRDefault="00415F8C" w:rsidP="009A2085">
      <w:pPr>
        <w:pStyle w:val="NormalWeb"/>
        <w:widowControl w:val="0"/>
        <w:spacing w:before="60" w:beforeAutospacing="0" w:after="0" w:afterAutospacing="0"/>
        <w:ind w:firstLine="720"/>
        <w:jc w:val="both"/>
        <w:rPr>
          <w:b/>
          <w:sz w:val="28"/>
          <w:szCs w:val="28"/>
        </w:rPr>
      </w:pPr>
      <w:r w:rsidRPr="00D53742">
        <w:rPr>
          <w:b/>
          <w:szCs w:val="28"/>
        </w:rPr>
        <w:t>I. CÔNG TÁC THANH TRA</w:t>
      </w:r>
      <w:r w:rsidRPr="00D53742">
        <w:rPr>
          <w:b/>
          <w:sz w:val="28"/>
          <w:szCs w:val="28"/>
        </w:rPr>
        <w:t xml:space="preserve"> </w:t>
      </w:r>
    </w:p>
    <w:p w:rsidR="00B62E97" w:rsidRPr="00D53742" w:rsidRDefault="00B62E97" w:rsidP="009A2085">
      <w:pPr>
        <w:widowControl w:val="0"/>
        <w:spacing w:before="60"/>
        <w:ind w:firstLine="720"/>
        <w:jc w:val="both"/>
        <w:rPr>
          <w:b/>
          <w:sz w:val="28"/>
          <w:szCs w:val="28"/>
          <w:lang w:val="vi-VN"/>
        </w:rPr>
      </w:pPr>
      <w:bookmarkStart w:id="0" w:name="_Hlk83662585"/>
      <w:r w:rsidRPr="00D53742">
        <w:rPr>
          <w:b/>
          <w:sz w:val="28"/>
          <w:szCs w:val="28"/>
          <w:lang w:val="vi-VN"/>
        </w:rPr>
        <w:t>1. Kết quả thanh tra</w:t>
      </w:r>
    </w:p>
    <w:p w:rsidR="00703307" w:rsidRPr="00380A00" w:rsidRDefault="00081405" w:rsidP="00FE2434">
      <w:pPr>
        <w:tabs>
          <w:tab w:val="left" w:pos="5812"/>
        </w:tabs>
        <w:spacing w:before="120" w:after="120"/>
        <w:ind w:firstLine="720"/>
        <w:jc w:val="both"/>
        <w:rPr>
          <w:rFonts w:cs="Arial"/>
          <w:noProof/>
          <w:kern w:val="28"/>
          <w:sz w:val="28"/>
          <w:szCs w:val="28"/>
        </w:rPr>
      </w:pPr>
      <w:bookmarkStart w:id="1" w:name="_Hlk83661299"/>
      <w:bookmarkEnd w:id="0"/>
      <w:r w:rsidRPr="00703307">
        <w:rPr>
          <w:sz w:val="28"/>
          <w:szCs w:val="28"/>
        </w:rPr>
        <w:t>Thanh tra Chính phủ và Thanh tra các bộ, ngành, địa phương</w:t>
      </w:r>
      <w:r w:rsidR="00703307" w:rsidRPr="00703307">
        <w:rPr>
          <w:sz w:val="28"/>
          <w:szCs w:val="28"/>
        </w:rPr>
        <w:t xml:space="preserve"> đã</w:t>
      </w:r>
      <w:r w:rsidRPr="00703307">
        <w:rPr>
          <w:sz w:val="28"/>
          <w:szCs w:val="28"/>
        </w:rPr>
        <w:t xml:space="preserve"> bám sát Định hướng chương trình thanh tra và sự chỉ đạo của </w:t>
      </w:r>
      <w:r w:rsidR="00F44D11" w:rsidRPr="00703307">
        <w:rPr>
          <w:sz w:val="28"/>
          <w:szCs w:val="28"/>
        </w:rPr>
        <w:t xml:space="preserve">Ban Chỉ đạo </w:t>
      </w:r>
      <w:r w:rsidR="004A2205" w:rsidRPr="00703307">
        <w:rPr>
          <w:sz w:val="28"/>
          <w:szCs w:val="28"/>
        </w:rPr>
        <w:t xml:space="preserve">phòng, chống tham nhũng, </w:t>
      </w:r>
      <w:r w:rsidR="00020B9E">
        <w:rPr>
          <w:sz w:val="28"/>
          <w:szCs w:val="28"/>
        </w:rPr>
        <w:t xml:space="preserve">lãng phí, </w:t>
      </w:r>
      <w:bookmarkStart w:id="2" w:name="_GoBack"/>
      <w:bookmarkEnd w:id="2"/>
      <w:r w:rsidR="004A2205" w:rsidRPr="00703307">
        <w:rPr>
          <w:sz w:val="28"/>
          <w:szCs w:val="28"/>
        </w:rPr>
        <w:t>tiêu cực</w:t>
      </w:r>
      <w:r w:rsidR="00281723" w:rsidRPr="00703307">
        <w:rPr>
          <w:sz w:val="28"/>
          <w:szCs w:val="28"/>
        </w:rPr>
        <w:t xml:space="preserve"> các cấp</w:t>
      </w:r>
      <w:r w:rsidR="00F44D11" w:rsidRPr="00703307">
        <w:rPr>
          <w:sz w:val="28"/>
          <w:szCs w:val="28"/>
        </w:rPr>
        <w:t xml:space="preserve">, </w:t>
      </w:r>
      <w:r w:rsidR="00FF3B54" w:rsidRPr="00703307">
        <w:rPr>
          <w:sz w:val="28"/>
          <w:szCs w:val="28"/>
        </w:rPr>
        <w:t xml:space="preserve">Chính phủ, </w:t>
      </w:r>
      <w:r w:rsidRPr="00703307">
        <w:rPr>
          <w:sz w:val="28"/>
          <w:szCs w:val="28"/>
        </w:rPr>
        <w:t>Thủ tướng Chính phủ, Thủ trưởng</w:t>
      </w:r>
      <w:r w:rsidR="00CA0F90" w:rsidRPr="00703307">
        <w:rPr>
          <w:sz w:val="28"/>
          <w:szCs w:val="28"/>
        </w:rPr>
        <w:t xml:space="preserve"> cơ quan </w:t>
      </w:r>
      <w:r w:rsidR="00281723" w:rsidRPr="00703307">
        <w:rPr>
          <w:sz w:val="28"/>
          <w:szCs w:val="28"/>
        </w:rPr>
        <w:t>hành chính</w:t>
      </w:r>
      <w:r w:rsidRPr="00703307">
        <w:rPr>
          <w:sz w:val="28"/>
          <w:szCs w:val="28"/>
        </w:rPr>
        <w:t xml:space="preserve"> xây dựng </w:t>
      </w:r>
      <w:r w:rsidR="00FF3B54" w:rsidRPr="00703307">
        <w:rPr>
          <w:sz w:val="28"/>
          <w:szCs w:val="28"/>
        </w:rPr>
        <w:t>và</w:t>
      </w:r>
      <w:r w:rsidRPr="00703307">
        <w:rPr>
          <w:sz w:val="28"/>
          <w:szCs w:val="28"/>
        </w:rPr>
        <w:t xml:space="preserve"> triển khai kế hoạch</w:t>
      </w:r>
      <w:r w:rsidR="00FF3B54" w:rsidRPr="00703307">
        <w:rPr>
          <w:sz w:val="28"/>
          <w:szCs w:val="28"/>
        </w:rPr>
        <w:t xml:space="preserve"> thanh tra</w:t>
      </w:r>
      <w:r w:rsidR="00F44D11" w:rsidRPr="00703307">
        <w:rPr>
          <w:sz w:val="28"/>
          <w:szCs w:val="28"/>
        </w:rPr>
        <w:t xml:space="preserve"> và</w:t>
      </w:r>
      <w:r w:rsidRPr="00703307">
        <w:rPr>
          <w:sz w:val="28"/>
          <w:szCs w:val="28"/>
        </w:rPr>
        <w:t xml:space="preserve"> thanh tra đột xuất; </w:t>
      </w:r>
      <w:bookmarkStart w:id="3" w:name="_Hlk99315184"/>
      <w:bookmarkEnd w:id="1"/>
      <w:r w:rsidR="00703307" w:rsidRPr="00703307">
        <w:rPr>
          <w:rFonts w:cs="Arial"/>
          <w:noProof/>
          <w:kern w:val="28"/>
          <w:sz w:val="28"/>
          <w:szCs w:val="28"/>
        </w:rPr>
        <w:t xml:space="preserve">Trọng tâm là </w:t>
      </w:r>
      <w:r w:rsidR="00703307" w:rsidRPr="00703307">
        <w:rPr>
          <w:rFonts w:cs="Arial"/>
          <w:noProof/>
          <w:kern w:val="28"/>
          <w:sz w:val="28"/>
          <w:szCs w:val="28"/>
          <w:lang w:val="vi-VN"/>
        </w:rPr>
        <w:t xml:space="preserve">thanh tra công tác quản lý nhà nước và thanh tra trách nhiệm của người đứng đầu, của cán bộ, công chức, viên chức trong thực hiện chức </w:t>
      </w:r>
      <w:r w:rsidR="00703307" w:rsidRPr="00703307">
        <w:rPr>
          <w:rFonts w:cs="Arial"/>
          <w:noProof/>
          <w:kern w:val="28"/>
          <w:sz w:val="28"/>
          <w:szCs w:val="28"/>
          <w:lang w:val="vi-VN"/>
        </w:rPr>
        <w:lastRenderedPageBreak/>
        <w:t>trách, nhiệm vụ được giao</w:t>
      </w:r>
      <w:r w:rsidR="003F7EFF">
        <w:rPr>
          <w:rFonts w:cs="Arial"/>
          <w:noProof/>
          <w:kern w:val="28"/>
          <w:sz w:val="28"/>
          <w:szCs w:val="28"/>
        </w:rPr>
        <w:t>;</w:t>
      </w:r>
      <w:r w:rsidR="00703307" w:rsidRPr="00703307">
        <w:rPr>
          <w:rFonts w:cs="Arial"/>
          <w:noProof/>
          <w:kern w:val="28"/>
          <w:sz w:val="28"/>
          <w:szCs w:val="28"/>
          <w:lang w:val="vi-VN"/>
        </w:rPr>
        <w:t xml:space="preserve"> tập trung vào các lĩnh vực </w:t>
      </w:r>
      <w:r w:rsidR="00703307" w:rsidRPr="00703307">
        <w:rPr>
          <w:rFonts w:cs="Arial"/>
          <w:noProof/>
          <w:kern w:val="28"/>
          <w:sz w:val="28"/>
          <w:szCs w:val="28"/>
        </w:rPr>
        <w:t>dễ phát sinh</w:t>
      </w:r>
      <w:r w:rsidR="00703307" w:rsidRPr="00703307">
        <w:rPr>
          <w:rFonts w:cs="Arial"/>
          <w:noProof/>
          <w:kern w:val="28"/>
          <w:sz w:val="28"/>
          <w:szCs w:val="28"/>
          <w:lang w:val="vi-VN"/>
        </w:rPr>
        <w:t xml:space="preserve"> tham nhũng, </w:t>
      </w:r>
      <w:r w:rsidR="00150FDB">
        <w:rPr>
          <w:rFonts w:cs="Arial"/>
          <w:noProof/>
          <w:kern w:val="28"/>
          <w:sz w:val="28"/>
          <w:szCs w:val="28"/>
        </w:rPr>
        <w:t xml:space="preserve">lãng phí, </w:t>
      </w:r>
      <w:r w:rsidR="00703307" w:rsidRPr="00703307">
        <w:rPr>
          <w:rFonts w:cs="Arial"/>
          <w:noProof/>
          <w:kern w:val="28"/>
          <w:sz w:val="28"/>
          <w:szCs w:val="28"/>
          <w:lang w:val="vi-VN"/>
        </w:rPr>
        <w:t>tiêu cực; phát sinh nhiều đơn thư khiếu nại, tố cáo, dư luận xã hội quan tâm</w:t>
      </w:r>
      <w:r w:rsidR="00703307" w:rsidRPr="00703307">
        <w:rPr>
          <w:rFonts w:cs="Arial"/>
          <w:noProof/>
          <w:kern w:val="28"/>
          <w:sz w:val="28"/>
          <w:szCs w:val="28"/>
        </w:rPr>
        <w:t xml:space="preserve">; </w:t>
      </w:r>
      <w:r w:rsidR="00B934D8">
        <w:rPr>
          <w:rFonts w:cs="Arial"/>
          <w:noProof/>
          <w:kern w:val="28"/>
          <w:sz w:val="28"/>
          <w:szCs w:val="28"/>
        </w:rPr>
        <w:t>thanh tra chuyên đề các dự án khó khăn, vướng mắc, chậm tiến độ, tồn đọng kéo dài, hiệu quả thấp, nguy cơ thất thoát, lãng phí</w:t>
      </w:r>
      <w:r w:rsidR="00B934D8">
        <w:rPr>
          <w:rStyle w:val="FootnoteReference"/>
          <w:rFonts w:cs="Arial"/>
          <w:noProof/>
          <w:kern w:val="28"/>
          <w:sz w:val="28"/>
          <w:szCs w:val="28"/>
        </w:rPr>
        <w:footnoteReference w:id="1"/>
      </w:r>
      <w:r w:rsidR="00B934D8">
        <w:rPr>
          <w:rFonts w:cs="Arial"/>
          <w:noProof/>
          <w:kern w:val="28"/>
          <w:sz w:val="28"/>
          <w:szCs w:val="28"/>
        </w:rPr>
        <w:t xml:space="preserve">; </w:t>
      </w:r>
      <w:r w:rsidR="00703307" w:rsidRPr="00703307">
        <w:rPr>
          <w:rFonts w:cs="Arial"/>
          <w:noProof/>
          <w:kern w:val="28"/>
          <w:sz w:val="28"/>
          <w:szCs w:val="28"/>
        </w:rPr>
        <w:t xml:space="preserve">thanh tra việc chấp hành chính sách, pháp luật tại các tổ chức tín dụng, tập trung vào thanh tra những vấn </w:t>
      </w:r>
      <w:r w:rsidR="00703307" w:rsidRPr="00703307">
        <w:rPr>
          <w:rFonts w:cs="Arial" w:hint="eastAsia"/>
          <w:noProof/>
          <w:kern w:val="28"/>
          <w:sz w:val="28"/>
          <w:szCs w:val="28"/>
        </w:rPr>
        <w:t>đ</w:t>
      </w:r>
      <w:r w:rsidR="00703307" w:rsidRPr="00703307">
        <w:rPr>
          <w:rFonts w:cs="Arial"/>
          <w:noProof/>
          <w:kern w:val="28"/>
          <w:sz w:val="28"/>
          <w:szCs w:val="28"/>
        </w:rPr>
        <w:t xml:space="preserve">ề dễ phát sinh rủi ro trong hoạt </w:t>
      </w:r>
      <w:r w:rsidR="00703307" w:rsidRPr="00703307">
        <w:rPr>
          <w:rFonts w:cs="Arial" w:hint="eastAsia"/>
          <w:noProof/>
          <w:kern w:val="28"/>
          <w:sz w:val="28"/>
          <w:szCs w:val="28"/>
        </w:rPr>
        <w:t>đ</w:t>
      </w:r>
      <w:r w:rsidR="00703307" w:rsidRPr="00703307">
        <w:rPr>
          <w:rFonts w:cs="Arial"/>
          <w:noProof/>
          <w:kern w:val="28"/>
          <w:sz w:val="28"/>
          <w:szCs w:val="28"/>
        </w:rPr>
        <w:t xml:space="preserve">ộng của các tổ chức tín dụng, những vấn </w:t>
      </w:r>
      <w:r w:rsidR="00703307" w:rsidRPr="00703307">
        <w:rPr>
          <w:rFonts w:cs="Arial" w:hint="eastAsia"/>
          <w:noProof/>
          <w:kern w:val="28"/>
          <w:sz w:val="28"/>
          <w:szCs w:val="28"/>
        </w:rPr>
        <w:t>đ</w:t>
      </w:r>
      <w:r w:rsidR="00703307" w:rsidRPr="00703307">
        <w:rPr>
          <w:rFonts w:cs="Arial"/>
          <w:noProof/>
          <w:kern w:val="28"/>
          <w:sz w:val="28"/>
          <w:szCs w:val="28"/>
        </w:rPr>
        <w:t>ề nổi cộm mà d</w:t>
      </w:r>
      <w:r w:rsidR="00703307" w:rsidRPr="00703307">
        <w:rPr>
          <w:rFonts w:cs="Arial" w:hint="eastAsia"/>
          <w:noProof/>
          <w:kern w:val="28"/>
          <w:sz w:val="28"/>
          <w:szCs w:val="28"/>
        </w:rPr>
        <w:t>ư</w:t>
      </w:r>
      <w:r w:rsidR="00703307" w:rsidRPr="00703307">
        <w:rPr>
          <w:rFonts w:cs="Arial"/>
          <w:noProof/>
          <w:kern w:val="28"/>
          <w:sz w:val="28"/>
          <w:szCs w:val="28"/>
        </w:rPr>
        <w:t xml:space="preserve"> luận xã hội và các c</w:t>
      </w:r>
      <w:r w:rsidR="00703307" w:rsidRPr="00703307">
        <w:rPr>
          <w:rFonts w:cs="Arial" w:hint="eastAsia"/>
          <w:noProof/>
          <w:kern w:val="28"/>
          <w:sz w:val="28"/>
          <w:szCs w:val="28"/>
        </w:rPr>
        <w:t>ơ</w:t>
      </w:r>
      <w:r w:rsidR="00703307" w:rsidRPr="00703307">
        <w:rPr>
          <w:rFonts w:cs="Arial"/>
          <w:noProof/>
          <w:kern w:val="28"/>
          <w:sz w:val="28"/>
          <w:szCs w:val="28"/>
        </w:rPr>
        <w:t xml:space="preserve"> quan quản lý quan tâm</w:t>
      </w:r>
      <w:r w:rsidR="00703307" w:rsidRPr="00703307">
        <w:rPr>
          <w:rFonts w:cs="Arial"/>
          <w:noProof/>
          <w:kern w:val="28"/>
          <w:sz w:val="28"/>
          <w:szCs w:val="28"/>
          <w:vertAlign w:val="superscript"/>
        </w:rPr>
        <w:footnoteReference w:id="2"/>
      </w:r>
      <w:r w:rsidR="00703307" w:rsidRPr="00703307">
        <w:rPr>
          <w:rFonts w:cs="Arial"/>
          <w:noProof/>
          <w:kern w:val="28"/>
          <w:sz w:val="28"/>
          <w:szCs w:val="28"/>
        </w:rPr>
        <w:t xml:space="preserve">; </w:t>
      </w:r>
      <w:r w:rsidR="00703307" w:rsidRPr="00703307">
        <w:rPr>
          <w:noProof/>
          <w:kern w:val="28"/>
          <w:sz w:val="28"/>
          <w:szCs w:val="28"/>
        </w:rPr>
        <w:t>tiếp tục t</w:t>
      </w:r>
      <w:r w:rsidR="00703307" w:rsidRPr="00703307">
        <w:rPr>
          <w:noProof/>
          <w:kern w:val="28"/>
          <w:sz w:val="28"/>
          <w:szCs w:val="28"/>
          <w:lang w:val="vi-VN"/>
        </w:rPr>
        <w:t xml:space="preserve">hanh tra </w:t>
      </w:r>
      <w:r w:rsidR="00703307" w:rsidRPr="00703307">
        <w:rPr>
          <w:noProof/>
          <w:kern w:val="28"/>
          <w:sz w:val="28"/>
          <w:szCs w:val="28"/>
        </w:rPr>
        <w:t>chuyên đề việc chấp hành pháp luật về phát hành trái phiếu doanh nghiệp riêng lẻ và sử dụng nguồn tiền từ trái phiếu doanh nghiệp riêng lẻ</w:t>
      </w:r>
      <w:r w:rsidR="00703307" w:rsidRPr="00703307">
        <w:rPr>
          <w:noProof/>
          <w:kern w:val="28"/>
          <w:sz w:val="28"/>
          <w:szCs w:val="28"/>
          <w:vertAlign w:val="superscript"/>
        </w:rPr>
        <w:footnoteReference w:id="3"/>
      </w:r>
      <w:r w:rsidR="00703307" w:rsidRPr="00703307">
        <w:rPr>
          <w:noProof/>
          <w:kern w:val="28"/>
          <w:sz w:val="28"/>
          <w:szCs w:val="28"/>
        </w:rPr>
        <w:t xml:space="preserve">; </w:t>
      </w:r>
      <w:r w:rsidR="00703307" w:rsidRPr="00703307">
        <w:rPr>
          <w:rFonts w:cs="Arial"/>
          <w:noProof/>
          <w:kern w:val="28"/>
          <w:sz w:val="28"/>
          <w:szCs w:val="28"/>
        </w:rPr>
        <w:t xml:space="preserve">thanh tra việc triển khai các dự án nhà ở xã hội, quy hoạch, kế hoạch sử dụng đất, quỹ </w:t>
      </w:r>
      <w:r w:rsidR="00703307" w:rsidRPr="00703307">
        <w:rPr>
          <w:rFonts w:cs="Arial" w:hint="eastAsia"/>
          <w:noProof/>
          <w:kern w:val="28"/>
          <w:sz w:val="28"/>
          <w:szCs w:val="28"/>
        </w:rPr>
        <w:t>đ</w:t>
      </w:r>
      <w:r w:rsidR="00703307" w:rsidRPr="00703307">
        <w:rPr>
          <w:rFonts w:cs="Arial"/>
          <w:noProof/>
          <w:kern w:val="28"/>
          <w:sz w:val="28"/>
          <w:szCs w:val="28"/>
        </w:rPr>
        <w:t xml:space="preserve">ất phát triển nhà ở xã hội </w:t>
      </w:r>
      <w:r w:rsidR="00703307" w:rsidRPr="00703307">
        <w:rPr>
          <w:rFonts w:cs="Arial" w:hint="eastAsia"/>
          <w:noProof/>
          <w:kern w:val="28"/>
          <w:sz w:val="28"/>
          <w:szCs w:val="28"/>
        </w:rPr>
        <w:t>đ</w:t>
      </w:r>
      <w:r w:rsidR="00703307" w:rsidRPr="00703307">
        <w:rPr>
          <w:rFonts w:cs="Arial"/>
          <w:noProof/>
          <w:kern w:val="28"/>
          <w:sz w:val="28"/>
          <w:szCs w:val="28"/>
        </w:rPr>
        <w:t xml:space="preserve">ối với các dự án </w:t>
      </w:r>
      <w:r w:rsidR="00703307" w:rsidRPr="00703307">
        <w:rPr>
          <w:rFonts w:cs="Arial" w:hint="eastAsia"/>
          <w:noProof/>
          <w:kern w:val="28"/>
          <w:sz w:val="28"/>
          <w:szCs w:val="28"/>
        </w:rPr>
        <w:t>đ</w:t>
      </w:r>
      <w:r w:rsidR="00703307" w:rsidRPr="00703307">
        <w:rPr>
          <w:rFonts w:cs="Arial"/>
          <w:noProof/>
          <w:kern w:val="28"/>
          <w:sz w:val="28"/>
          <w:szCs w:val="28"/>
        </w:rPr>
        <w:t>ầu t</w:t>
      </w:r>
      <w:r w:rsidR="00703307" w:rsidRPr="00703307">
        <w:rPr>
          <w:rFonts w:cs="Arial" w:hint="eastAsia"/>
          <w:noProof/>
          <w:kern w:val="28"/>
          <w:sz w:val="28"/>
          <w:szCs w:val="28"/>
        </w:rPr>
        <w:t>ư</w:t>
      </w:r>
      <w:r w:rsidR="00703307" w:rsidRPr="00703307">
        <w:rPr>
          <w:rFonts w:cs="Arial"/>
          <w:noProof/>
          <w:kern w:val="28"/>
          <w:sz w:val="28"/>
          <w:szCs w:val="28"/>
        </w:rPr>
        <w:t xml:space="preserve"> xây dựng nhà ở th</w:t>
      </w:r>
      <w:r w:rsidR="00703307" w:rsidRPr="00703307">
        <w:rPr>
          <w:rFonts w:cs="Arial" w:hint="eastAsia"/>
          <w:noProof/>
          <w:kern w:val="28"/>
          <w:sz w:val="28"/>
          <w:szCs w:val="28"/>
        </w:rPr>
        <w:t>ươ</w:t>
      </w:r>
      <w:r w:rsidR="00703307" w:rsidRPr="00703307">
        <w:rPr>
          <w:rFonts w:cs="Arial"/>
          <w:noProof/>
          <w:kern w:val="28"/>
          <w:sz w:val="28"/>
          <w:szCs w:val="28"/>
        </w:rPr>
        <w:t xml:space="preserve">ng mại, khu </w:t>
      </w:r>
      <w:r w:rsidR="00703307" w:rsidRPr="00703307">
        <w:rPr>
          <w:rFonts w:cs="Arial" w:hint="eastAsia"/>
          <w:noProof/>
          <w:kern w:val="28"/>
          <w:sz w:val="28"/>
          <w:szCs w:val="28"/>
        </w:rPr>
        <w:t>đô</w:t>
      </w:r>
      <w:r w:rsidR="00703307" w:rsidRPr="00703307">
        <w:rPr>
          <w:rFonts w:cs="Arial"/>
          <w:noProof/>
          <w:kern w:val="28"/>
          <w:sz w:val="28"/>
          <w:szCs w:val="28"/>
        </w:rPr>
        <w:t xml:space="preserve"> thị</w:t>
      </w:r>
      <w:r w:rsidR="00703307" w:rsidRPr="00703307">
        <w:rPr>
          <w:rFonts w:cs="Arial"/>
          <w:noProof/>
          <w:kern w:val="28"/>
          <w:sz w:val="28"/>
          <w:szCs w:val="28"/>
          <w:vertAlign w:val="superscript"/>
        </w:rPr>
        <w:footnoteReference w:id="4"/>
      </w:r>
      <w:r w:rsidR="00703307" w:rsidRPr="00703307">
        <w:rPr>
          <w:rFonts w:cs="Arial"/>
          <w:noProof/>
          <w:kern w:val="28"/>
          <w:sz w:val="28"/>
          <w:szCs w:val="28"/>
        </w:rPr>
        <w:t xml:space="preserve">; thanh tra việc thực hiện pháp luật trong quản lý, sử dụng khoáng sản và </w:t>
      </w:r>
      <w:r w:rsidR="00703307" w:rsidRPr="004D5F43">
        <w:rPr>
          <w:rFonts w:cs="Arial"/>
          <w:noProof/>
          <w:kern w:val="28"/>
          <w:sz w:val="28"/>
          <w:szCs w:val="28"/>
        </w:rPr>
        <w:t xml:space="preserve">các hoạt động liên quan đến hoạt động địa chất, khoáng sản, công nghiệp khai </w:t>
      </w:r>
      <w:r w:rsidR="00703307" w:rsidRPr="00FE2434">
        <w:rPr>
          <w:rFonts w:cs="Arial"/>
          <w:noProof/>
          <w:kern w:val="28"/>
          <w:sz w:val="28"/>
          <w:szCs w:val="28"/>
        </w:rPr>
        <w:t>khoáng</w:t>
      </w:r>
      <w:r w:rsidR="00703307" w:rsidRPr="00FE2434">
        <w:rPr>
          <w:rFonts w:cs="Arial"/>
          <w:noProof/>
          <w:kern w:val="28"/>
          <w:sz w:val="28"/>
          <w:szCs w:val="28"/>
          <w:vertAlign w:val="superscript"/>
        </w:rPr>
        <w:footnoteReference w:id="5"/>
      </w:r>
      <w:r w:rsidR="00703307" w:rsidRPr="00FE2434">
        <w:rPr>
          <w:rFonts w:cs="Arial"/>
          <w:noProof/>
          <w:kern w:val="28"/>
          <w:sz w:val="28"/>
          <w:szCs w:val="28"/>
        </w:rPr>
        <w:t xml:space="preserve">; thanh </w:t>
      </w:r>
      <w:r w:rsidR="00703307" w:rsidRPr="004D5F43">
        <w:rPr>
          <w:rFonts w:cs="Arial"/>
          <w:noProof/>
          <w:kern w:val="28"/>
          <w:sz w:val="28"/>
          <w:szCs w:val="28"/>
        </w:rPr>
        <w:t>tra công tác chống khai thác thủy sản bất hợp pháp, không báo cáo và không theo quy định</w:t>
      </w:r>
      <w:r w:rsidR="00703307" w:rsidRPr="004D5F43">
        <w:rPr>
          <w:rFonts w:cs="Arial"/>
          <w:noProof/>
          <w:kern w:val="28"/>
          <w:sz w:val="28"/>
          <w:szCs w:val="28"/>
          <w:vertAlign w:val="superscript"/>
        </w:rPr>
        <w:footnoteReference w:id="6"/>
      </w:r>
      <w:r w:rsidR="00703307" w:rsidRPr="004D5F43">
        <w:rPr>
          <w:rFonts w:cs="Arial"/>
          <w:noProof/>
          <w:kern w:val="28"/>
          <w:sz w:val="28"/>
          <w:szCs w:val="28"/>
        </w:rPr>
        <w:t>; thanh tra việc thực hiện chính sách, pháp luật về</w:t>
      </w:r>
      <w:r w:rsidR="00703307" w:rsidRPr="00703307">
        <w:rPr>
          <w:rFonts w:cs="Arial"/>
          <w:noProof/>
          <w:kern w:val="28"/>
          <w:sz w:val="28"/>
          <w:szCs w:val="28"/>
        </w:rPr>
        <w:t xml:space="preserve"> ứng phó với biến đổi khí hậu, quản lý tài nguyên và bảo vệ môi trường</w:t>
      </w:r>
      <w:r w:rsidR="00703307" w:rsidRPr="00703307">
        <w:rPr>
          <w:rFonts w:cs="Arial"/>
          <w:noProof/>
          <w:kern w:val="28"/>
          <w:sz w:val="28"/>
          <w:szCs w:val="28"/>
          <w:vertAlign w:val="superscript"/>
        </w:rPr>
        <w:footnoteReference w:id="7"/>
      </w:r>
      <w:r w:rsidR="00703307" w:rsidRPr="00703307">
        <w:rPr>
          <w:rFonts w:cs="Arial"/>
          <w:noProof/>
          <w:kern w:val="28"/>
          <w:sz w:val="28"/>
          <w:szCs w:val="28"/>
        </w:rPr>
        <w:t>; thanh tra việc chấp hành chính sách, pháp luật về tiêu chuẩn, đo lường, chất lượng</w:t>
      </w:r>
      <w:r w:rsidR="00703307" w:rsidRPr="00703307">
        <w:rPr>
          <w:rFonts w:cs="Arial"/>
          <w:noProof/>
          <w:kern w:val="28"/>
          <w:sz w:val="28"/>
          <w:szCs w:val="28"/>
          <w:vertAlign w:val="superscript"/>
        </w:rPr>
        <w:footnoteReference w:id="8"/>
      </w:r>
      <w:r w:rsidR="00703307" w:rsidRPr="00703307">
        <w:rPr>
          <w:rFonts w:cs="Arial"/>
          <w:noProof/>
          <w:kern w:val="28"/>
          <w:sz w:val="28"/>
          <w:szCs w:val="28"/>
        </w:rPr>
        <w:t>; thanh tra, kiểm tra, phòng, chống tham nhũng, tiêu cực, lãng phí, chống thông thầu, mua bán thầu tại các dự án đầu tư xây dựng đường bộ cao tốc</w:t>
      </w:r>
      <w:r w:rsidR="00703307" w:rsidRPr="00703307">
        <w:rPr>
          <w:rFonts w:cs="Arial"/>
          <w:noProof/>
          <w:kern w:val="28"/>
          <w:sz w:val="28"/>
          <w:szCs w:val="28"/>
          <w:vertAlign w:val="superscript"/>
        </w:rPr>
        <w:footnoteReference w:id="9"/>
      </w:r>
      <w:r w:rsidR="00703307" w:rsidRPr="00703307">
        <w:rPr>
          <w:rFonts w:cs="Arial"/>
          <w:noProof/>
          <w:kern w:val="28"/>
          <w:sz w:val="28"/>
          <w:szCs w:val="28"/>
        </w:rPr>
        <w:t xml:space="preserve">, thanh tra chuyên </w:t>
      </w:r>
      <w:r w:rsidR="00703307" w:rsidRPr="00703307">
        <w:rPr>
          <w:rFonts w:cs="Arial" w:hint="eastAsia"/>
          <w:noProof/>
          <w:kern w:val="28"/>
          <w:sz w:val="28"/>
          <w:szCs w:val="28"/>
        </w:rPr>
        <w:t>đ</w:t>
      </w:r>
      <w:r w:rsidR="00703307" w:rsidRPr="00703307">
        <w:rPr>
          <w:rFonts w:cs="Arial"/>
          <w:noProof/>
          <w:kern w:val="28"/>
          <w:sz w:val="28"/>
          <w:szCs w:val="28"/>
        </w:rPr>
        <w:t xml:space="preserve">ề việc chấp hành chính sách, pháp luật trong </w:t>
      </w:r>
      <w:r w:rsidR="00703307" w:rsidRPr="00703307">
        <w:rPr>
          <w:rFonts w:cs="Arial" w:hint="eastAsia"/>
          <w:noProof/>
          <w:kern w:val="28"/>
          <w:sz w:val="28"/>
          <w:szCs w:val="28"/>
        </w:rPr>
        <w:t>đ</w:t>
      </w:r>
      <w:r w:rsidR="00703307" w:rsidRPr="00703307">
        <w:rPr>
          <w:rFonts w:cs="Arial"/>
          <w:noProof/>
          <w:kern w:val="28"/>
          <w:sz w:val="28"/>
          <w:szCs w:val="28"/>
        </w:rPr>
        <w:t>ầu t</w:t>
      </w:r>
      <w:r w:rsidR="00703307" w:rsidRPr="00703307">
        <w:rPr>
          <w:rFonts w:cs="Arial" w:hint="eastAsia"/>
          <w:noProof/>
          <w:kern w:val="28"/>
          <w:sz w:val="28"/>
          <w:szCs w:val="28"/>
        </w:rPr>
        <w:t>ư</w:t>
      </w:r>
      <w:r w:rsidR="00703307" w:rsidRPr="00703307">
        <w:rPr>
          <w:rFonts w:cs="Arial"/>
          <w:noProof/>
          <w:kern w:val="28"/>
          <w:sz w:val="28"/>
          <w:szCs w:val="28"/>
        </w:rPr>
        <w:t xml:space="preserve"> xây dựng các công trình thủy lợi, </w:t>
      </w:r>
      <w:r w:rsidR="00703307" w:rsidRPr="00703307">
        <w:rPr>
          <w:rFonts w:cs="Arial" w:hint="eastAsia"/>
          <w:noProof/>
          <w:kern w:val="28"/>
          <w:sz w:val="28"/>
          <w:szCs w:val="28"/>
        </w:rPr>
        <w:t>đê</w:t>
      </w:r>
      <w:r w:rsidR="00703307" w:rsidRPr="00703307">
        <w:rPr>
          <w:rFonts w:cs="Arial"/>
          <w:noProof/>
          <w:kern w:val="28"/>
          <w:sz w:val="28"/>
          <w:szCs w:val="28"/>
        </w:rPr>
        <w:t xml:space="preserve"> </w:t>
      </w:r>
      <w:r w:rsidR="00703307" w:rsidRPr="00703307">
        <w:rPr>
          <w:rFonts w:cs="Arial" w:hint="eastAsia"/>
          <w:noProof/>
          <w:kern w:val="28"/>
          <w:sz w:val="28"/>
          <w:szCs w:val="28"/>
        </w:rPr>
        <w:t>đ</w:t>
      </w:r>
      <w:r w:rsidR="00703307" w:rsidRPr="00703307">
        <w:rPr>
          <w:rFonts w:cs="Arial"/>
          <w:noProof/>
          <w:kern w:val="28"/>
          <w:sz w:val="28"/>
          <w:szCs w:val="28"/>
        </w:rPr>
        <w:t>iều</w:t>
      </w:r>
      <w:r w:rsidR="00FE2434">
        <w:rPr>
          <w:rFonts w:cs="Arial"/>
          <w:noProof/>
          <w:kern w:val="28"/>
          <w:sz w:val="28"/>
          <w:szCs w:val="28"/>
          <w:lang w:val="vi-VN"/>
        </w:rPr>
        <w:t>…</w:t>
      </w:r>
      <w:r w:rsidR="00703307" w:rsidRPr="00703307">
        <w:rPr>
          <w:rFonts w:cs="Arial"/>
          <w:noProof/>
          <w:kern w:val="28"/>
          <w:sz w:val="28"/>
          <w:szCs w:val="28"/>
          <w:lang w:val="vi-VN"/>
        </w:rPr>
        <w:t xml:space="preserve"> </w:t>
      </w:r>
    </w:p>
    <w:bookmarkEnd w:id="3"/>
    <w:p w:rsidR="00FE2434" w:rsidRDefault="00C74D78" w:rsidP="00FE2434">
      <w:pPr>
        <w:widowControl w:val="0"/>
        <w:pBdr>
          <w:bottom w:val="single" w:sz="4" w:space="10" w:color="FFFFFF"/>
        </w:pBdr>
        <w:shd w:val="clear" w:color="auto" w:fill="FFFFFF"/>
        <w:snapToGrid w:val="0"/>
        <w:spacing w:before="60" w:after="60"/>
        <w:ind w:firstLine="720"/>
        <w:jc w:val="both"/>
        <w:rPr>
          <w:sz w:val="28"/>
          <w:szCs w:val="28"/>
        </w:rPr>
      </w:pPr>
      <w:r w:rsidRPr="00F269F1">
        <w:rPr>
          <w:sz w:val="28"/>
          <w:szCs w:val="28"/>
          <w:lang w:val="vi-VN"/>
        </w:rPr>
        <w:t xml:space="preserve">Toàn ngành </w:t>
      </w:r>
      <w:r w:rsidRPr="00F269F1">
        <w:rPr>
          <w:sz w:val="28"/>
          <w:szCs w:val="28"/>
          <w:lang w:val="fi-FI"/>
        </w:rPr>
        <w:t xml:space="preserve">Thanh tra </w:t>
      </w:r>
      <w:r w:rsidRPr="00F269F1">
        <w:rPr>
          <w:sz w:val="28"/>
          <w:szCs w:val="28"/>
          <w:lang w:val="vi-VN"/>
        </w:rPr>
        <w:t xml:space="preserve">đã triển khai </w:t>
      </w:r>
      <w:r w:rsidRPr="00F269F1">
        <w:rPr>
          <w:sz w:val="28"/>
          <w:szCs w:val="28"/>
          <w:lang w:val="fi-FI"/>
        </w:rPr>
        <w:t>66.032</w:t>
      </w:r>
      <w:r w:rsidRPr="00F269F1">
        <w:rPr>
          <w:sz w:val="28"/>
          <w:szCs w:val="28"/>
          <w:lang w:val="vi-VN"/>
        </w:rPr>
        <w:t xml:space="preserve"> cuộc thanh tra</w:t>
      </w:r>
      <w:r w:rsidRPr="00F269F1">
        <w:rPr>
          <w:sz w:val="28"/>
          <w:szCs w:val="28"/>
        </w:rPr>
        <w:t>, kiểm tra</w:t>
      </w:r>
      <w:r w:rsidRPr="00F269F1">
        <w:rPr>
          <w:sz w:val="28"/>
          <w:szCs w:val="28"/>
          <w:lang w:val="fi-FI"/>
        </w:rPr>
        <w:t xml:space="preserve">  tại 79.894 đơn vị</w:t>
      </w:r>
      <w:r w:rsidR="00F269F1" w:rsidRPr="00F269F1">
        <w:rPr>
          <w:sz w:val="28"/>
          <w:szCs w:val="28"/>
          <w:lang w:val="fi-FI"/>
        </w:rPr>
        <w:t xml:space="preserve"> (giảm 47,4% so với năm 2024)</w:t>
      </w:r>
      <w:r w:rsidRPr="00F269F1">
        <w:rPr>
          <w:sz w:val="28"/>
          <w:szCs w:val="28"/>
          <w:lang w:val="vi-VN"/>
        </w:rPr>
        <w:t>. Qua thanh tra</w:t>
      </w:r>
      <w:r w:rsidRPr="00F269F1">
        <w:rPr>
          <w:sz w:val="28"/>
          <w:szCs w:val="28"/>
        </w:rPr>
        <w:t>, kiểm tra</w:t>
      </w:r>
      <w:r w:rsidRPr="00F269F1">
        <w:rPr>
          <w:sz w:val="28"/>
          <w:szCs w:val="28"/>
          <w:lang w:val="vi-VN"/>
        </w:rPr>
        <w:t xml:space="preserve"> chấn chỉnh quản lý, hoàn thiện cơ chế, chính sách pháp luật trên nhiều lĩnh vực</w:t>
      </w:r>
      <w:r w:rsidRPr="00F269F1">
        <w:rPr>
          <w:rStyle w:val="FootnoteReference"/>
          <w:sz w:val="28"/>
          <w:szCs w:val="28"/>
        </w:rPr>
        <w:footnoteReference w:id="10"/>
      </w:r>
      <w:r w:rsidR="00F269F1" w:rsidRPr="00F269F1">
        <w:rPr>
          <w:sz w:val="28"/>
          <w:szCs w:val="28"/>
        </w:rPr>
        <w:t xml:space="preserve"> và</w:t>
      </w:r>
      <w:r w:rsidRPr="00F269F1">
        <w:rPr>
          <w:sz w:val="28"/>
          <w:szCs w:val="28"/>
          <w:lang w:val="vi-VN"/>
        </w:rPr>
        <w:t xml:space="preserve"> </w:t>
      </w:r>
      <w:r w:rsidR="00F269F1" w:rsidRPr="00F269F1">
        <w:rPr>
          <w:sz w:val="28"/>
          <w:szCs w:val="28"/>
        </w:rPr>
        <w:t>p</w:t>
      </w:r>
      <w:r w:rsidRPr="00F269F1">
        <w:rPr>
          <w:sz w:val="28"/>
          <w:szCs w:val="28"/>
          <w:lang w:val="vi-VN"/>
        </w:rPr>
        <w:t>hát hiện</w:t>
      </w:r>
      <w:r w:rsidR="00F269F1" w:rsidRPr="00F269F1">
        <w:rPr>
          <w:sz w:val="28"/>
          <w:szCs w:val="28"/>
        </w:rPr>
        <w:t xml:space="preserve"> </w:t>
      </w:r>
      <w:r w:rsidR="00F269F1" w:rsidRPr="00F269F1">
        <w:rPr>
          <w:sz w:val="28"/>
          <w:szCs w:val="28"/>
          <w:lang w:val="vi-VN"/>
        </w:rPr>
        <w:lastRenderedPageBreak/>
        <w:t>256.341 tỷ đồng</w:t>
      </w:r>
      <w:r w:rsidRPr="00F269F1">
        <w:rPr>
          <w:sz w:val="28"/>
          <w:szCs w:val="28"/>
          <w:lang w:val="vi-VN"/>
        </w:rPr>
        <w:t xml:space="preserve"> vi phạm về kinh tế (tăng 62,7%), 1.414 ha đất (tăng 477%)</w:t>
      </w:r>
      <w:r w:rsidRPr="00F269F1">
        <w:rPr>
          <w:sz w:val="28"/>
          <w:szCs w:val="28"/>
        </w:rPr>
        <w:t>.</w:t>
      </w:r>
      <w:r w:rsidRPr="00F269F1">
        <w:rPr>
          <w:sz w:val="28"/>
          <w:szCs w:val="28"/>
          <w:lang w:val="vi-VN"/>
        </w:rPr>
        <w:t xml:space="preserve"> </w:t>
      </w:r>
      <w:r w:rsidRPr="00F269F1">
        <w:rPr>
          <w:sz w:val="28"/>
          <w:szCs w:val="28"/>
        </w:rPr>
        <w:t>T</w:t>
      </w:r>
      <w:r w:rsidRPr="00F269F1">
        <w:rPr>
          <w:sz w:val="28"/>
          <w:szCs w:val="28"/>
          <w:lang w:val="vi-VN"/>
        </w:rPr>
        <w:t>rong đó</w:t>
      </w:r>
      <w:r w:rsidRPr="00F269F1">
        <w:rPr>
          <w:sz w:val="28"/>
          <w:szCs w:val="28"/>
        </w:rPr>
        <w:t>:</w:t>
      </w:r>
      <w:r w:rsidRPr="00F269F1">
        <w:rPr>
          <w:sz w:val="28"/>
          <w:szCs w:val="28"/>
          <w:lang w:val="vi-VN"/>
        </w:rPr>
        <w:t xml:space="preserve"> kiến nghị thu hồi 210.940 tỷ đồng</w:t>
      </w:r>
      <w:r w:rsidRPr="00F269F1">
        <w:rPr>
          <w:rStyle w:val="FootnoteReference"/>
          <w:sz w:val="28"/>
          <w:szCs w:val="28"/>
          <w:lang w:val="vi-VN"/>
        </w:rPr>
        <w:footnoteReference w:id="11"/>
      </w:r>
      <w:r w:rsidRPr="00F269F1">
        <w:rPr>
          <w:sz w:val="28"/>
          <w:szCs w:val="28"/>
          <w:lang w:val="vi-VN"/>
        </w:rPr>
        <w:t xml:space="preserve"> (tăng 48,3%) và 1.027 ha đất; </w:t>
      </w:r>
      <w:r w:rsidRPr="00F269F1">
        <w:rPr>
          <w:sz w:val="28"/>
          <w:szCs w:val="28"/>
        </w:rPr>
        <w:t>kiến nghị xử lý khác 45.401</w:t>
      </w:r>
      <w:r w:rsidRPr="00F269F1">
        <w:rPr>
          <w:sz w:val="28"/>
          <w:szCs w:val="28"/>
          <w:lang w:val="vi-VN"/>
        </w:rPr>
        <w:fldChar w:fldCharType="begin" w:fldLock="1"/>
      </w:r>
      <w:r w:rsidRPr="00F269F1">
        <w:rPr>
          <w:sz w:val="28"/>
          <w:szCs w:val="28"/>
          <w:lang w:val="vi-VN"/>
        </w:rPr>
        <w:instrText xml:space="preserve"> LINK Excel.Sheet.12 "E:\\TT02 thongke\\Thongke.xlsx" TT!R24C3 \t \u  \* MERGEFORMAT </w:instrText>
      </w:r>
      <w:r w:rsidRPr="00F269F1">
        <w:rPr>
          <w:sz w:val="28"/>
          <w:szCs w:val="28"/>
          <w:lang w:val="vi-VN"/>
        </w:rPr>
        <w:fldChar w:fldCharType="end"/>
      </w:r>
      <w:r w:rsidRPr="00F269F1">
        <w:rPr>
          <w:sz w:val="28"/>
          <w:szCs w:val="28"/>
          <w:lang w:val="vi-VN"/>
        </w:rPr>
        <w:t xml:space="preserve"> tỷ đồng</w:t>
      </w:r>
      <w:r w:rsidR="005B26EB" w:rsidRPr="00F269F1">
        <w:rPr>
          <w:rStyle w:val="FootnoteReference"/>
          <w:sz w:val="28"/>
          <w:szCs w:val="28"/>
          <w:lang w:val="vi-VN"/>
        </w:rPr>
        <w:footnoteReference w:id="12"/>
      </w:r>
      <w:r w:rsidRPr="00F269F1">
        <w:rPr>
          <w:sz w:val="28"/>
          <w:szCs w:val="28"/>
          <w:lang w:val="vi-VN"/>
        </w:rPr>
        <w:t xml:space="preserve">, </w:t>
      </w:r>
      <w:r w:rsidRPr="00F269F1">
        <w:rPr>
          <w:sz w:val="28"/>
          <w:szCs w:val="28"/>
        </w:rPr>
        <w:t xml:space="preserve">387 </w:t>
      </w:r>
      <w:r w:rsidRPr="00F269F1">
        <w:rPr>
          <w:sz w:val="28"/>
          <w:szCs w:val="28"/>
          <w:lang w:val="vi-VN"/>
        </w:rPr>
        <w:t xml:space="preserve">ha đất; xử phạt vi phạm hành chính </w:t>
      </w:r>
      <w:r w:rsidR="00F269F1" w:rsidRPr="00F269F1">
        <w:rPr>
          <w:sz w:val="28"/>
          <w:szCs w:val="28"/>
        </w:rPr>
        <w:t>đối với</w:t>
      </w:r>
      <w:r w:rsidRPr="00F269F1">
        <w:rPr>
          <w:sz w:val="28"/>
          <w:szCs w:val="28"/>
          <w:lang w:val="vi-VN"/>
        </w:rPr>
        <w:t xml:space="preserve"> tổ chức, cá nhân với số tiền 2.880 tỷ đồng; kiến nghị xem xét, xử lý hành chính 2.187 tập thể và 5.400 cá nhân; chuyển cơ quan điều tra xem xét, xử lý 153 vụ</w:t>
      </w:r>
      <w:r w:rsidR="00FE2434">
        <w:rPr>
          <w:sz w:val="28"/>
          <w:szCs w:val="28"/>
        </w:rPr>
        <w:t xml:space="preserve"> việc</w:t>
      </w:r>
      <w:r w:rsidRPr="00F269F1">
        <w:rPr>
          <w:sz w:val="28"/>
          <w:szCs w:val="28"/>
          <w:lang w:val="vi-VN"/>
        </w:rPr>
        <w:t>, 108 đối tượng</w:t>
      </w:r>
      <w:r w:rsidR="00FE2434">
        <w:rPr>
          <w:sz w:val="28"/>
          <w:szCs w:val="28"/>
        </w:rPr>
        <w:t>.</w:t>
      </w:r>
    </w:p>
    <w:p w:rsidR="00A54260" w:rsidRPr="003039E8" w:rsidRDefault="00A54260" w:rsidP="00FE2434">
      <w:pPr>
        <w:widowControl w:val="0"/>
        <w:pBdr>
          <w:bottom w:val="single" w:sz="4" w:space="10" w:color="FFFFFF"/>
        </w:pBdr>
        <w:shd w:val="clear" w:color="auto" w:fill="FFFFFF"/>
        <w:snapToGrid w:val="0"/>
        <w:spacing w:before="60" w:after="60"/>
        <w:ind w:firstLine="720"/>
        <w:jc w:val="both"/>
        <w:rPr>
          <w:b/>
          <w:sz w:val="28"/>
          <w:szCs w:val="28"/>
          <w:lang w:val="pt-BR"/>
        </w:rPr>
      </w:pPr>
      <w:r w:rsidRPr="003039E8">
        <w:rPr>
          <w:b/>
          <w:sz w:val="28"/>
          <w:szCs w:val="28"/>
          <w:lang w:val="pt-BR"/>
        </w:rPr>
        <w:t>2. Kết quả đôn đốc, xử lý sau thanh tra</w:t>
      </w:r>
    </w:p>
    <w:p w:rsidR="00C74D78" w:rsidRDefault="00C74D78" w:rsidP="00C74D78">
      <w:pPr>
        <w:widowControl w:val="0"/>
        <w:pBdr>
          <w:bottom w:val="single" w:sz="4" w:space="10" w:color="FFFFFF"/>
        </w:pBdr>
        <w:shd w:val="clear" w:color="auto" w:fill="FFFFFF"/>
        <w:snapToGrid w:val="0"/>
        <w:spacing w:before="60" w:after="60"/>
        <w:ind w:firstLine="720"/>
        <w:jc w:val="both"/>
        <w:rPr>
          <w:sz w:val="28"/>
          <w:szCs w:val="28"/>
          <w:lang w:val="pt-BR"/>
        </w:rPr>
      </w:pPr>
      <w:r w:rsidRPr="005854AE">
        <w:rPr>
          <w:sz w:val="28"/>
          <w:szCs w:val="28"/>
          <w:lang w:val="pt-BR"/>
        </w:rPr>
        <w:t xml:space="preserve">Toàn ngành đã tiến hành đôn đốc, kiểm tra việc thực hiện 7.882 kết luận và quyết định xử lý về thanh tra, trong đó có 4.655 kết luận thanh tra </w:t>
      </w:r>
      <w:bookmarkStart w:id="4" w:name="_Hlk91524065"/>
      <w:r w:rsidRPr="005854AE">
        <w:rPr>
          <w:sz w:val="28"/>
          <w:szCs w:val="28"/>
          <w:lang w:val="pt-BR"/>
        </w:rPr>
        <w:t>đã hoàn thành 100% các nội dung phải thực hiện (chiếm 59,1% tổng số kết luận thanh tra được đôn đốc, kiểm tra)</w:t>
      </w:r>
      <w:bookmarkEnd w:id="4"/>
      <w:r w:rsidRPr="005854AE">
        <w:rPr>
          <w:sz w:val="28"/>
          <w:szCs w:val="28"/>
          <w:lang w:val="pt-BR"/>
        </w:rPr>
        <w:t>. Qua đôn đốc, các cơ quan chức năng đã thu hồi 10.938 tỷ đồng, 8 ha đất; xử lý hành chính 2.275 tổ chức, 6.732 cá nhân; chuyển cơ quan điều tra 85 vụ, 73 đối tượng; khởi tố 04 vụ, 03 đối tượng; ban hành mới, sửa đổi, bổ sung, bãi bỏ nhiều văn bản về cơ chế, chính sách, pháp luật theo kiến nghị tại các kết luận thanh tra.</w:t>
      </w:r>
    </w:p>
    <w:p w:rsidR="00B62E97" w:rsidRPr="00C74D78" w:rsidRDefault="00B62E97" w:rsidP="00C74D78">
      <w:pPr>
        <w:widowControl w:val="0"/>
        <w:pBdr>
          <w:bottom w:val="single" w:sz="4" w:space="10" w:color="FFFFFF"/>
        </w:pBdr>
        <w:shd w:val="clear" w:color="auto" w:fill="FFFFFF"/>
        <w:snapToGrid w:val="0"/>
        <w:spacing w:before="60" w:after="60"/>
        <w:ind w:firstLine="720"/>
        <w:jc w:val="both"/>
        <w:rPr>
          <w:sz w:val="28"/>
          <w:szCs w:val="28"/>
          <w:lang w:val="pt-BR"/>
        </w:rPr>
      </w:pPr>
      <w:r w:rsidRPr="00CB7368">
        <w:rPr>
          <w:b/>
          <w:sz w:val="28"/>
          <w:szCs w:val="28"/>
          <w:lang w:val="pt-BR"/>
        </w:rPr>
        <w:t>3. Một số nhiệm vụ khác</w:t>
      </w:r>
    </w:p>
    <w:p w:rsidR="00C74D78" w:rsidRPr="00C74D78" w:rsidRDefault="00C74D78" w:rsidP="00C74D78">
      <w:pPr>
        <w:widowControl w:val="0"/>
        <w:pBdr>
          <w:bottom w:val="single" w:sz="4" w:space="10" w:color="FFFFFF"/>
        </w:pBdr>
        <w:snapToGrid w:val="0"/>
        <w:spacing w:before="60" w:after="60"/>
        <w:ind w:firstLine="720"/>
        <w:jc w:val="both"/>
        <w:rPr>
          <w:rFonts w:eastAsia="Calibri"/>
          <w:spacing w:val="-2"/>
          <w:sz w:val="28"/>
          <w:szCs w:val="28"/>
          <w:lang w:val="nl-NL" w:eastAsia="vi-VN"/>
        </w:rPr>
      </w:pPr>
      <w:r w:rsidRPr="00C67F92">
        <w:rPr>
          <w:rFonts w:eastAsia="Calibri"/>
          <w:sz w:val="28"/>
          <w:szCs w:val="28"/>
          <w:lang w:eastAsia="vi-VN"/>
        </w:rPr>
        <w:t xml:space="preserve">- </w:t>
      </w:r>
      <w:r>
        <w:rPr>
          <w:bCs/>
          <w:iCs/>
          <w:sz w:val="28"/>
          <w:szCs w:val="28"/>
          <w:lang w:val="pt-BR"/>
        </w:rPr>
        <w:t>Đ</w:t>
      </w:r>
      <w:r w:rsidRPr="005854AE">
        <w:rPr>
          <w:bCs/>
          <w:iCs/>
          <w:sz w:val="28"/>
          <w:szCs w:val="28"/>
          <w:lang w:val="pt-BR"/>
        </w:rPr>
        <w:t>iều chỉnh, bổ sung kế hoạch thanh tra sau sắp xếp tổ chức bộ máy</w:t>
      </w:r>
      <w:r w:rsidR="00FE2434">
        <w:rPr>
          <w:bCs/>
          <w:iCs/>
          <w:sz w:val="28"/>
          <w:szCs w:val="28"/>
          <w:lang w:val="pt-BR"/>
        </w:rPr>
        <w:t>;</w:t>
      </w:r>
      <w:r w:rsidRPr="00C67F92">
        <w:rPr>
          <w:spacing w:val="-4"/>
          <w:sz w:val="28"/>
          <w:szCs w:val="28"/>
        </w:rPr>
        <w:t xml:space="preserve"> </w:t>
      </w:r>
      <w:r w:rsidR="00FE2434">
        <w:rPr>
          <w:spacing w:val="-4"/>
          <w:sz w:val="28"/>
          <w:szCs w:val="28"/>
        </w:rPr>
        <w:t>t</w:t>
      </w:r>
      <w:r w:rsidRPr="00C67F92">
        <w:rPr>
          <w:spacing w:val="-4"/>
          <w:sz w:val="28"/>
          <w:szCs w:val="28"/>
        </w:rPr>
        <w:t>rình Thủ tướng Chính phủ phê duyệt</w:t>
      </w:r>
      <w:r w:rsidRPr="00C67F92">
        <w:rPr>
          <w:rFonts w:eastAsia="Calibri"/>
          <w:sz w:val="28"/>
          <w:szCs w:val="28"/>
          <w:lang w:eastAsia="vi-VN"/>
        </w:rPr>
        <w:t xml:space="preserve"> Định hướng chương trình thanh tra năm 20</w:t>
      </w:r>
      <w:bookmarkStart w:id="5" w:name="_Hlk178346410"/>
      <w:r>
        <w:rPr>
          <w:rFonts w:eastAsia="Calibri"/>
          <w:sz w:val="28"/>
          <w:szCs w:val="28"/>
          <w:lang w:eastAsia="vi-VN"/>
        </w:rPr>
        <w:t>26</w:t>
      </w:r>
      <w:r w:rsidRPr="00C67F92">
        <w:rPr>
          <w:rFonts w:eastAsia="Calibri"/>
          <w:sz w:val="28"/>
          <w:szCs w:val="28"/>
          <w:vertAlign w:val="superscript"/>
          <w:lang w:eastAsia="vi-VN"/>
        </w:rPr>
        <w:footnoteReference w:id="13"/>
      </w:r>
      <w:bookmarkEnd w:id="5"/>
      <w:r w:rsidR="00AC2899">
        <w:rPr>
          <w:rFonts w:eastAsia="Calibri"/>
          <w:sz w:val="28"/>
          <w:szCs w:val="28"/>
          <w:lang w:eastAsia="vi-VN"/>
        </w:rPr>
        <w:t xml:space="preserve"> </w:t>
      </w:r>
      <w:r w:rsidR="00FE2434">
        <w:rPr>
          <w:bCs/>
          <w:spacing w:val="2"/>
          <w:sz w:val="28"/>
          <w:szCs w:val="28"/>
          <w:lang w:val="pt-BR"/>
        </w:rPr>
        <w:t>và tổ chức thực hiện</w:t>
      </w:r>
      <w:r w:rsidR="00FE2434">
        <w:rPr>
          <w:rStyle w:val="FootnoteReference"/>
          <w:bCs/>
          <w:spacing w:val="2"/>
          <w:sz w:val="28"/>
          <w:szCs w:val="28"/>
          <w:lang w:val="pt-BR"/>
        </w:rPr>
        <w:footnoteReference w:id="14"/>
      </w:r>
      <w:r w:rsidRPr="00C67F92">
        <w:rPr>
          <w:sz w:val="28"/>
          <w:szCs w:val="28"/>
        </w:rPr>
        <w:t xml:space="preserve">. </w:t>
      </w:r>
    </w:p>
    <w:p w:rsidR="00C74D78" w:rsidRPr="005854AE" w:rsidRDefault="00C74D78" w:rsidP="00C74D78">
      <w:pPr>
        <w:widowControl w:val="0"/>
        <w:pBdr>
          <w:bottom w:val="single" w:sz="4" w:space="10" w:color="FFFFFF"/>
        </w:pBdr>
        <w:shd w:val="clear" w:color="auto" w:fill="FFFFFF"/>
        <w:snapToGrid w:val="0"/>
        <w:spacing w:before="60" w:after="60"/>
        <w:ind w:firstLine="720"/>
        <w:jc w:val="both"/>
        <w:rPr>
          <w:bCs/>
          <w:iCs/>
          <w:sz w:val="28"/>
          <w:szCs w:val="28"/>
          <w:lang w:val="pt-BR"/>
        </w:rPr>
      </w:pPr>
      <w:r w:rsidRPr="005854AE">
        <w:rPr>
          <w:bCs/>
          <w:iCs/>
          <w:sz w:val="28"/>
          <w:szCs w:val="28"/>
          <w:lang w:val="de-DE"/>
        </w:rPr>
        <w:t xml:space="preserve">- Xây dựng báo cáo của Chính phủ về </w:t>
      </w:r>
      <w:r w:rsidRPr="005854AE">
        <w:rPr>
          <w:bCs/>
          <w:iCs/>
          <w:sz w:val="28"/>
          <w:szCs w:val="28"/>
          <w:lang w:val="pt-BR"/>
        </w:rPr>
        <w:t>kết quả thực hiện một số Nghị quyết của Quốc hội khóa XIV và khóa XV về giám sát chuyên đề và chất vấn lĩnh vực thanh tra</w:t>
      </w:r>
      <w:r w:rsidRPr="005854AE">
        <w:rPr>
          <w:bCs/>
          <w:iCs/>
          <w:sz w:val="28"/>
          <w:szCs w:val="28"/>
          <w:vertAlign w:val="superscript"/>
          <w:lang w:val="de-DE"/>
        </w:rPr>
        <w:footnoteReference w:id="15"/>
      </w:r>
      <w:r w:rsidRPr="005854AE">
        <w:rPr>
          <w:bCs/>
          <w:iCs/>
          <w:sz w:val="28"/>
          <w:szCs w:val="28"/>
          <w:lang w:val="pt-BR"/>
        </w:rPr>
        <w:t xml:space="preserve">; Báo cáo kết quả </w:t>
      </w:r>
      <w:r w:rsidRPr="005854AE">
        <w:rPr>
          <w:bCs/>
          <w:iCs/>
          <w:sz w:val="28"/>
          <w:szCs w:val="28"/>
          <w:lang w:val="x-none"/>
        </w:rPr>
        <w:t>thanh tra chuyên đề</w:t>
      </w:r>
      <w:r w:rsidRPr="005854AE">
        <w:rPr>
          <w:bCs/>
          <w:iCs/>
          <w:sz w:val="28"/>
          <w:szCs w:val="28"/>
          <w:lang w:val="pt-BR"/>
        </w:rPr>
        <w:t xml:space="preserve"> trách nhiệm công vụ của cán bộ, công chức, viên chức theo Chỉ thị của Thủ tướng Chính phủ</w:t>
      </w:r>
      <w:r w:rsidRPr="005854AE">
        <w:rPr>
          <w:bCs/>
          <w:iCs/>
          <w:sz w:val="28"/>
          <w:szCs w:val="28"/>
          <w:vertAlign w:val="superscript"/>
          <w:lang w:val="x-none"/>
        </w:rPr>
        <w:footnoteReference w:id="16"/>
      </w:r>
      <w:r w:rsidRPr="005854AE">
        <w:rPr>
          <w:bCs/>
          <w:iCs/>
          <w:sz w:val="28"/>
          <w:szCs w:val="28"/>
          <w:lang w:val="pt-BR"/>
        </w:rPr>
        <w:t xml:space="preserve">; </w:t>
      </w:r>
      <w:r w:rsidRPr="005854AE">
        <w:rPr>
          <w:bCs/>
          <w:iCs/>
          <w:sz w:val="28"/>
          <w:szCs w:val="28"/>
          <w:lang w:val="x-none"/>
        </w:rPr>
        <w:t>chuyên đề</w:t>
      </w:r>
      <w:r w:rsidRPr="005854AE">
        <w:rPr>
          <w:bCs/>
          <w:iCs/>
          <w:sz w:val="28"/>
          <w:szCs w:val="28"/>
          <w:lang w:val="pt-BR"/>
        </w:rPr>
        <w:t xml:space="preserve"> quy hoạch và thực hiện quy hoạch xây dựng</w:t>
      </w:r>
      <w:r w:rsidRPr="005854AE">
        <w:rPr>
          <w:bCs/>
          <w:iCs/>
          <w:sz w:val="28"/>
          <w:szCs w:val="28"/>
          <w:vertAlign w:val="superscript"/>
          <w:lang w:val="x-none"/>
        </w:rPr>
        <w:footnoteReference w:id="17"/>
      </w:r>
      <w:r w:rsidRPr="005854AE">
        <w:rPr>
          <w:bCs/>
          <w:iCs/>
          <w:sz w:val="28"/>
          <w:szCs w:val="28"/>
          <w:lang w:val="pt-BR"/>
        </w:rPr>
        <w:t>.</w:t>
      </w:r>
    </w:p>
    <w:p w:rsidR="00C74D78" w:rsidRPr="005854AE" w:rsidRDefault="00C74D78" w:rsidP="00C74D78">
      <w:pPr>
        <w:widowControl w:val="0"/>
        <w:pBdr>
          <w:bottom w:val="single" w:sz="4" w:space="10" w:color="FFFFFF"/>
        </w:pBdr>
        <w:shd w:val="clear" w:color="auto" w:fill="FFFFFF"/>
        <w:snapToGrid w:val="0"/>
        <w:spacing w:before="60" w:after="60"/>
        <w:ind w:firstLine="720"/>
        <w:jc w:val="both"/>
        <w:rPr>
          <w:bCs/>
          <w:iCs/>
          <w:sz w:val="28"/>
          <w:szCs w:val="28"/>
          <w:lang w:val="de-DE"/>
        </w:rPr>
      </w:pPr>
      <w:r w:rsidRPr="005854AE">
        <w:rPr>
          <w:bCs/>
          <w:iCs/>
          <w:sz w:val="28"/>
          <w:szCs w:val="28"/>
          <w:lang w:val="de-DE"/>
        </w:rPr>
        <w:t>- Báo cáo Thủ tướng Chính phủ</w:t>
      </w:r>
      <w:r w:rsidRPr="005854AE">
        <w:rPr>
          <w:bCs/>
          <w:iCs/>
          <w:sz w:val="28"/>
          <w:szCs w:val="28"/>
          <w:vertAlign w:val="superscript"/>
        </w:rPr>
        <w:footnoteReference w:id="18"/>
      </w:r>
      <w:r w:rsidRPr="005854AE">
        <w:rPr>
          <w:bCs/>
          <w:iCs/>
          <w:sz w:val="28"/>
          <w:szCs w:val="28"/>
          <w:lang w:val="de-DE"/>
        </w:rPr>
        <w:t xml:space="preserve"> về kết quả thực hiện Kết luận số 77-KL/TW ngày 02/5/2024 của Bộ Chính trị về Đề án 153 “Phương án tháo gỡ khó khăn, vướng mắc liên quan đến các dự án, đất đai trong các kết luận thanh tra, kiểm tra, bản án tại một số tỉnh, thành phố” </w:t>
      </w:r>
      <w:r w:rsidRPr="005854AE">
        <w:rPr>
          <w:bCs/>
          <w:iCs/>
          <w:sz w:val="28"/>
          <w:szCs w:val="28"/>
          <w:lang w:val="vi-VN"/>
        </w:rPr>
        <w:t>và Nghị quyết số 170/2024/QH15</w:t>
      </w:r>
      <w:r w:rsidRPr="005854AE">
        <w:rPr>
          <w:bCs/>
          <w:iCs/>
          <w:sz w:val="28"/>
          <w:szCs w:val="28"/>
          <w:lang w:val="de-DE"/>
        </w:rPr>
        <w:t xml:space="preserve"> ngày 30/11/2024</w:t>
      </w:r>
      <w:r w:rsidRPr="005854AE">
        <w:rPr>
          <w:bCs/>
          <w:iCs/>
          <w:sz w:val="28"/>
          <w:szCs w:val="28"/>
          <w:lang w:val="vi-VN"/>
        </w:rPr>
        <w:t xml:space="preserve"> của Quốc hội quy định cơ chế, chính sách đặc thù để tháo gỡ khó khăn, vướng mắc đối với các dự án, đất đai trong kết luận thanh tra, kiểm tra, bản án tại Thành phố Hồ Chí Minh, thành phố Đà Nẵng và tỉnh Khánh Hòa</w:t>
      </w:r>
      <w:r w:rsidRPr="005854AE">
        <w:rPr>
          <w:bCs/>
          <w:iCs/>
          <w:sz w:val="28"/>
          <w:szCs w:val="28"/>
          <w:lang w:val="de-DE"/>
        </w:rPr>
        <w:t>.</w:t>
      </w:r>
    </w:p>
    <w:p w:rsidR="00C74D78" w:rsidRDefault="00C74D78" w:rsidP="00C74D78">
      <w:pPr>
        <w:widowControl w:val="0"/>
        <w:pBdr>
          <w:bottom w:val="single" w:sz="4" w:space="10" w:color="FFFFFF"/>
        </w:pBdr>
        <w:snapToGrid w:val="0"/>
        <w:spacing w:before="60" w:after="60"/>
        <w:ind w:firstLine="720"/>
        <w:jc w:val="both"/>
        <w:rPr>
          <w:sz w:val="28"/>
          <w:szCs w:val="28"/>
        </w:rPr>
      </w:pPr>
      <w:r w:rsidRPr="005854AE">
        <w:rPr>
          <w:rFonts w:eastAsia="Calibri"/>
          <w:sz w:val="28"/>
          <w:szCs w:val="28"/>
          <w:lang w:val="de-DE"/>
        </w:rPr>
        <w:t>- Tiếp tục thực hiện các</w:t>
      </w:r>
      <w:r w:rsidRPr="005854AE">
        <w:rPr>
          <w:sz w:val="28"/>
          <w:szCs w:val="28"/>
          <w:lang w:val="nl-NL"/>
        </w:rPr>
        <w:t xml:space="preserve"> Kết luận của Ban Chỉ đạo, Thường trực Ban Chỉ </w:t>
      </w:r>
      <w:r w:rsidRPr="005854AE">
        <w:rPr>
          <w:sz w:val="28"/>
          <w:szCs w:val="28"/>
          <w:lang w:val="nl-NL"/>
        </w:rPr>
        <w:lastRenderedPageBreak/>
        <w:t>đạo,</w:t>
      </w:r>
      <w:r w:rsidRPr="005854AE">
        <w:rPr>
          <w:bCs/>
          <w:iCs/>
          <w:sz w:val="28"/>
          <w:szCs w:val="28"/>
          <w:lang w:val="nl-NL"/>
        </w:rPr>
        <w:t xml:space="preserve"> đẩy nhanh tiến độ hoàn thiện, ban hành kết luận thanh tra một số nội dung Ban Chỉ đạo giao</w:t>
      </w:r>
      <w:r w:rsidRPr="005854AE">
        <w:rPr>
          <w:rStyle w:val="FootnoteReference"/>
          <w:bCs/>
          <w:iCs/>
          <w:sz w:val="32"/>
          <w:szCs w:val="28"/>
        </w:rPr>
        <w:footnoteReference w:id="19"/>
      </w:r>
      <w:r w:rsidRPr="005854AE">
        <w:rPr>
          <w:bCs/>
          <w:iCs/>
          <w:sz w:val="28"/>
          <w:szCs w:val="28"/>
          <w:lang w:val="nl-NL"/>
        </w:rPr>
        <w:t>.</w:t>
      </w:r>
    </w:p>
    <w:p w:rsidR="00DB744F" w:rsidRPr="00744E12" w:rsidRDefault="000A6F78" w:rsidP="009A2085">
      <w:pPr>
        <w:widowControl w:val="0"/>
        <w:pBdr>
          <w:bottom w:val="single" w:sz="4" w:space="10" w:color="FFFFFF"/>
        </w:pBdr>
        <w:snapToGrid w:val="0"/>
        <w:spacing w:before="60" w:after="60"/>
        <w:ind w:firstLine="720"/>
        <w:jc w:val="both"/>
        <w:rPr>
          <w:b/>
          <w:lang w:val="pt-BR"/>
        </w:rPr>
      </w:pPr>
      <w:r w:rsidRPr="00744E12">
        <w:rPr>
          <w:b/>
          <w:lang w:val="pt-BR"/>
        </w:rPr>
        <w:t xml:space="preserve">II. CÔNG TÁC </w:t>
      </w:r>
      <w:r w:rsidRPr="00744E12">
        <w:rPr>
          <w:b/>
          <w:lang w:val="vi-VN"/>
        </w:rPr>
        <w:t xml:space="preserve">TIẾP CÔNG DÂN, </w:t>
      </w:r>
      <w:r w:rsidRPr="00744E12">
        <w:rPr>
          <w:b/>
          <w:lang w:val="pt-BR"/>
        </w:rPr>
        <w:t>GIẢI QUYẾT KHIẾU NẠI, TỐ CÁO</w:t>
      </w:r>
    </w:p>
    <w:p w:rsidR="00F12B4F" w:rsidRPr="00744E12" w:rsidRDefault="00201B12" w:rsidP="009A2085">
      <w:pPr>
        <w:widowControl w:val="0"/>
        <w:pBdr>
          <w:bottom w:val="single" w:sz="4" w:space="10" w:color="FFFFFF"/>
        </w:pBdr>
        <w:snapToGrid w:val="0"/>
        <w:spacing w:before="60" w:after="60"/>
        <w:ind w:firstLine="720"/>
        <w:jc w:val="both"/>
        <w:rPr>
          <w:b/>
          <w:sz w:val="28"/>
          <w:szCs w:val="28"/>
          <w:lang w:val="pt-BR"/>
        </w:rPr>
      </w:pPr>
      <w:r w:rsidRPr="00744E12">
        <w:rPr>
          <w:b/>
          <w:sz w:val="28"/>
          <w:szCs w:val="28"/>
          <w:lang w:val="pt-BR"/>
        </w:rPr>
        <w:t>1. Công tác tiếp công dân</w:t>
      </w:r>
      <w:bookmarkStart w:id="7" w:name="_Hlk111454328"/>
      <w:bookmarkStart w:id="8" w:name="_Hlk122875672"/>
      <w:bookmarkStart w:id="9" w:name="_Hlk91111105"/>
      <w:bookmarkStart w:id="10" w:name="_Hlk92289069"/>
      <w:bookmarkStart w:id="11" w:name="_Hlk144198052"/>
      <w:bookmarkStart w:id="12" w:name="_Hlk153960838"/>
      <w:bookmarkStart w:id="13" w:name="_Hlk130892965"/>
      <w:bookmarkStart w:id="14" w:name="_Hlk146717679"/>
      <w:bookmarkStart w:id="15" w:name="_Hlk111713338"/>
      <w:bookmarkStart w:id="16" w:name="_Hlk146717599"/>
      <w:bookmarkStart w:id="17" w:name="_Hlk91083680"/>
      <w:bookmarkStart w:id="18" w:name="_Hlk115277844"/>
    </w:p>
    <w:bookmarkEnd w:id="7"/>
    <w:bookmarkEnd w:id="8"/>
    <w:bookmarkEnd w:id="9"/>
    <w:bookmarkEnd w:id="10"/>
    <w:bookmarkEnd w:id="11"/>
    <w:bookmarkEnd w:id="12"/>
    <w:bookmarkEnd w:id="13"/>
    <w:bookmarkEnd w:id="14"/>
    <w:bookmarkEnd w:id="15"/>
    <w:bookmarkEnd w:id="16"/>
    <w:bookmarkEnd w:id="17"/>
    <w:p w:rsidR="003D0715" w:rsidRPr="005854AE" w:rsidRDefault="003D0715" w:rsidP="003D0715">
      <w:pPr>
        <w:widowControl w:val="0"/>
        <w:pBdr>
          <w:bottom w:val="single" w:sz="4" w:space="10" w:color="FFFFFF"/>
        </w:pBdr>
        <w:shd w:val="clear" w:color="auto" w:fill="FFFFFF"/>
        <w:snapToGrid w:val="0"/>
        <w:spacing w:before="60" w:after="60"/>
        <w:ind w:firstLine="720"/>
        <w:jc w:val="both"/>
        <w:rPr>
          <w:sz w:val="28"/>
          <w:szCs w:val="28"/>
        </w:rPr>
      </w:pPr>
      <w:r w:rsidRPr="005854AE">
        <w:rPr>
          <w:sz w:val="28"/>
          <w:szCs w:val="28"/>
        </w:rPr>
        <w:t xml:space="preserve">Trong </w:t>
      </w:r>
      <w:r w:rsidRPr="005854AE">
        <w:rPr>
          <w:sz w:val="28"/>
          <w:szCs w:val="28"/>
        </w:rPr>
        <w:fldChar w:fldCharType="begin" w:fldLock="1"/>
      </w:r>
      <w:r w:rsidRPr="005854AE">
        <w:rPr>
          <w:sz w:val="28"/>
          <w:szCs w:val="28"/>
        </w:rPr>
        <w:instrText xml:space="preserve"> LINK Excel.Sheet.12 "E:\\TT02 thongke\\Thongke.xlsx" KNTC!R8C2 \t \u \* MERGEFORMAT </w:instrText>
      </w:r>
      <w:r w:rsidRPr="005854AE">
        <w:rPr>
          <w:sz w:val="28"/>
          <w:szCs w:val="28"/>
        </w:rPr>
        <w:fldChar w:fldCharType="separate"/>
      </w:r>
      <w:r w:rsidRPr="005854AE">
        <w:rPr>
          <w:sz w:val="28"/>
          <w:szCs w:val="28"/>
        </w:rPr>
        <w:t>năm 2025</w:t>
      </w:r>
      <w:r w:rsidRPr="005854AE">
        <w:rPr>
          <w:sz w:val="28"/>
          <w:szCs w:val="28"/>
        </w:rPr>
        <w:fldChar w:fldCharType="end"/>
      </w:r>
      <w:bookmarkStart w:id="19" w:name="_Hlk217837353"/>
      <w:r w:rsidRPr="005854AE">
        <w:rPr>
          <w:sz w:val="28"/>
          <w:szCs w:val="28"/>
        </w:rPr>
        <w:t xml:space="preserve">, </w:t>
      </w:r>
      <w:bookmarkStart w:id="20" w:name="_Hlk193984314"/>
      <w:bookmarkStart w:id="21" w:name="_Hlk83645264"/>
      <w:bookmarkStart w:id="22" w:name="_Hlk144198017"/>
      <w:bookmarkStart w:id="23" w:name="_Hlk144195021"/>
      <w:r w:rsidRPr="005854AE">
        <w:rPr>
          <w:sz w:val="28"/>
          <w:szCs w:val="28"/>
        </w:rPr>
        <w:t xml:space="preserve">có </w:t>
      </w:r>
      <w:bookmarkStart w:id="24" w:name="_Hlk83643764"/>
      <w:r w:rsidRPr="005854AE">
        <w:rPr>
          <w:sz w:val="28"/>
          <w:szCs w:val="28"/>
        </w:rPr>
        <w:t xml:space="preserve">348.191 lượt </w:t>
      </w:r>
      <w:r w:rsidRPr="005854AE">
        <w:rPr>
          <w:sz w:val="28"/>
          <w:szCs w:val="28"/>
          <w:lang w:val="vi-VN"/>
        </w:rPr>
        <w:t>người</w:t>
      </w:r>
      <w:r w:rsidRPr="005854AE">
        <w:rPr>
          <w:sz w:val="28"/>
          <w:szCs w:val="28"/>
        </w:rPr>
        <w:t xml:space="preserve"> đến cơ quan hành chính nhà nước khiếu nại, tố cáo, kiến nghị, phản ánh (tăng 4% so với </w:t>
      </w:r>
      <w:r w:rsidRPr="005854AE">
        <w:rPr>
          <w:sz w:val="28"/>
          <w:szCs w:val="28"/>
        </w:rPr>
        <w:fldChar w:fldCharType="begin" w:fldLock="1"/>
      </w:r>
      <w:r w:rsidRPr="005854AE">
        <w:rPr>
          <w:sz w:val="28"/>
          <w:szCs w:val="28"/>
        </w:rPr>
        <w:instrText xml:space="preserve"> LINK Excel.Sheet.12 "E:\\TT02 thongke\\Thongke.xlsx" KNTC!R9C2 \t \u \* MERGEFORMAT </w:instrText>
      </w:r>
      <w:r w:rsidRPr="005854AE">
        <w:rPr>
          <w:sz w:val="28"/>
          <w:szCs w:val="28"/>
        </w:rPr>
        <w:fldChar w:fldCharType="separate"/>
      </w:r>
      <w:r w:rsidRPr="005854AE">
        <w:rPr>
          <w:sz w:val="28"/>
          <w:szCs w:val="28"/>
        </w:rPr>
        <w:t>năm 2024</w:t>
      </w:r>
      <w:r w:rsidRPr="005854AE">
        <w:rPr>
          <w:sz w:val="28"/>
          <w:szCs w:val="28"/>
        </w:rPr>
        <w:fldChar w:fldCharType="end"/>
      </w:r>
      <w:r w:rsidRPr="005854AE">
        <w:rPr>
          <w:sz w:val="28"/>
          <w:szCs w:val="28"/>
        </w:rPr>
        <w:t>), với tổng số người được tiếp là 394.476 người (tăng 11,5%) về 294.060 vụ việc (tăng 3,2%), có 4.418 đoàn đông người (</w:t>
      </w:r>
      <w:r w:rsidRPr="005854AE">
        <w:rPr>
          <w:sz w:val="28"/>
          <w:szCs w:val="28"/>
        </w:rPr>
        <w:fldChar w:fldCharType="begin" w:fldLock="1"/>
      </w:r>
      <w:r w:rsidRPr="005854AE">
        <w:rPr>
          <w:sz w:val="28"/>
          <w:szCs w:val="28"/>
        </w:rPr>
        <w:instrText xml:space="preserve"> LINK Excel.Sheet.12 "E:\\TT02 thongke\\Thongke.xlsx" KNTC!R15C5 \t \u \* MERGEFORMAT </w:instrText>
      </w:r>
      <w:r w:rsidRPr="005854AE">
        <w:rPr>
          <w:sz w:val="28"/>
          <w:szCs w:val="28"/>
        </w:rPr>
        <w:fldChar w:fldCharType="separate"/>
      </w:r>
      <w:r w:rsidRPr="005854AE">
        <w:rPr>
          <w:sz w:val="28"/>
          <w:szCs w:val="28"/>
        </w:rPr>
        <w:t>tăng 77,4%</w:t>
      </w:r>
      <w:r w:rsidRPr="005854AE">
        <w:rPr>
          <w:sz w:val="28"/>
          <w:szCs w:val="28"/>
        </w:rPr>
        <w:fldChar w:fldCharType="end"/>
      </w:r>
      <w:r w:rsidRPr="005854AE">
        <w:rPr>
          <w:sz w:val="28"/>
          <w:szCs w:val="28"/>
        </w:rPr>
        <w:t>), trong đó</w:t>
      </w:r>
      <w:bookmarkEnd w:id="20"/>
      <w:r w:rsidRPr="005854AE">
        <w:rPr>
          <w:sz w:val="28"/>
          <w:szCs w:val="28"/>
        </w:rPr>
        <w:t>:</w:t>
      </w:r>
      <w:bookmarkEnd w:id="19"/>
      <w:bookmarkEnd w:id="21"/>
      <w:bookmarkEnd w:id="22"/>
      <w:bookmarkEnd w:id="23"/>
      <w:bookmarkEnd w:id="24"/>
    </w:p>
    <w:p w:rsidR="003D0715" w:rsidRPr="00211A6A" w:rsidRDefault="003D0715" w:rsidP="003D0715">
      <w:pPr>
        <w:widowControl w:val="0"/>
        <w:pBdr>
          <w:bottom w:val="single" w:sz="4" w:space="10" w:color="FFFFFF"/>
        </w:pBdr>
        <w:shd w:val="clear" w:color="auto" w:fill="FFFFFF"/>
        <w:snapToGrid w:val="0"/>
        <w:spacing w:before="60" w:after="60"/>
        <w:ind w:firstLine="720"/>
        <w:jc w:val="both"/>
        <w:rPr>
          <w:sz w:val="28"/>
          <w:szCs w:val="28"/>
          <w:lang w:val="vi-VN"/>
        </w:rPr>
      </w:pPr>
      <w:r w:rsidRPr="005854AE">
        <w:rPr>
          <w:sz w:val="28"/>
          <w:szCs w:val="28"/>
        </w:rPr>
        <w:t xml:space="preserve">- </w:t>
      </w:r>
      <w:r w:rsidRPr="005854AE">
        <w:rPr>
          <w:sz w:val="28"/>
          <w:szCs w:val="28"/>
          <w:lang w:val="vi-VN"/>
        </w:rPr>
        <w:t>Thanh tra Chính phủ chủ trì, phối hợp với các cơ quan chức năng thực hiện tốt công tác tiếp công dân thường xuyên tại Trụ sở Tiếp công dân Trung ương ở Hà Nội và T</w:t>
      </w:r>
      <w:r w:rsidRPr="005854AE">
        <w:rPr>
          <w:sz w:val="28"/>
          <w:szCs w:val="28"/>
        </w:rPr>
        <w:t>hành phố</w:t>
      </w:r>
      <w:r w:rsidRPr="005854AE">
        <w:rPr>
          <w:sz w:val="28"/>
          <w:szCs w:val="28"/>
          <w:lang w:val="vi-VN"/>
        </w:rPr>
        <w:t xml:space="preserve"> Hồ Chí Minh, đã tiếp </w:t>
      </w:r>
      <w:bookmarkStart w:id="25" w:name="_Hlk83643881"/>
      <w:r w:rsidRPr="005854AE">
        <w:rPr>
          <w:sz w:val="28"/>
          <w:szCs w:val="28"/>
        </w:rPr>
        <w:t>3.042</w:t>
      </w:r>
      <w:r w:rsidRPr="005854AE">
        <w:rPr>
          <w:sz w:val="28"/>
          <w:szCs w:val="28"/>
          <w:lang w:val="vi-VN"/>
        </w:rPr>
        <w:t xml:space="preserve"> </w:t>
      </w:r>
      <w:r w:rsidRPr="005854AE">
        <w:rPr>
          <w:sz w:val="28"/>
          <w:szCs w:val="28"/>
        </w:rPr>
        <w:t>lượt</w:t>
      </w:r>
      <w:r w:rsidRPr="005854AE">
        <w:rPr>
          <w:sz w:val="28"/>
          <w:szCs w:val="28"/>
          <w:lang w:val="vi-VN"/>
        </w:rPr>
        <w:t xml:space="preserve">, với </w:t>
      </w:r>
      <w:r w:rsidRPr="005854AE">
        <w:rPr>
          <w:sz w:val="28"/>
          <w:szCs w:val="28"/>
        </w:rPr>
        <w:t>7.096</w:t>
      </w:r>
      <w:r w:rsidRPr="005854AE">
        <w:rPr>
          <w:sz w:val="28"/>
          <w:szCs w:val="28"/>
          <w:lang w:val="vi-VN"/>
        </w:rPr>
        <w:t xml:space="preserve"> người được tiếp đến trình bày về </w:t>
      </w:r>
      <w:r w:rsidRPr="005854AE">
        <w:rPr>
          <w:sz w:val="28"/>
          <w:szCs w:val="28"/>
        </w:rPr>
        <w:t>3.011</w:t>
      </w:r>
      <w:r w:rsidRPr="005854AE">
        <w:rPr>
          <w:sz w:val="28"/>
          <w:szCs w:val="28"/>
          <w:lang w:val="vi-VN"/>
        </w:rPr>
        <w:t xml:space="preserve"> vụ việc, có </w:t>
      </w:r>
      <w:r w:rsidRPr="005854AE">
        <w:rPr>
          <w:sz w:val="28"/>
          <w:szCs w:val="28"/>
        </w:rPr>
        <w:t>375</w:t>
      </w:r>
      <w:r w:rsidRPr="005854AE">
        <w:rPr>
          <w:sz w:val="28"/>
          <w:szCs w:val="28"/>
          <w:lang w:val="vi-VN"/>
        </w:rPr>
        <w:t xml:space="preserve"> đoàn đông người. </w:t>
      </w:r>
      <w:bookmarkStart w:id="26" w:name="_Hlk186214738"/>
      <w:bookmarkEnd w:id="25"/>
      <w:r w:rsidRPr="00211A6A">
        <w:rPr>
          <w:sz w:val="28"/>
          <w:szCs w:val="28"/>
          <w:lang w:val="vi-VN"/>
        </w:rPr>
        <w:t>Lãnh đạo Thanh tra Chính phủ thường xuyên cùng lãnh đạo các địa phương tiếp công dân tại cơ sở nhằm giải quyết dứt điểm vụ việc tại cơ sở, hạn chế công dân khiếu kiện lên Trung ương.</w:t>
      </w:r>
    </w:p>
    <w:p w:rsidR="00AC2899" w:rsidRDefault="003D0715" w:rsidP="003D0715">
      <w:pPr>
        <w:widowControl w:val="0"/>
        <w:pBdr>
          <w:bottom w:val="single" w:sz="4" w:space="10" w:color="FFFFFF"/>
        </w:pBdr>
        <w:shd w:val="clear" w:color="auto" w:fill="FFFFFF"/>
        <w:snapToGrid w:val="0"/>
        <w:spacing w:before="60" w:after="60"/>
        <w:ind w:firstLine="720"/>
        <w:jc w:val="both"/>
        <w:rPr>
          <w:sz w:val="28"/>
          <w:szCs w:val="28"/>
        </w:rPr>
      </w:pPr>
      <w:r w:rsidRPr="005854AE">
        <w:rPr>
          <w:sz w:val="28"/>
          <w:szCs w:val="28"/>
          <w:lang w:val="vi-VN"/>
        </w:rPr>
        <w:t xml:space="preserve">- </w:t>
      </w:r>
      <w:bookmarkStart w:id="27" w:name="_Hlk83644516"/>
      <w:bookmarkStart w:id="28" w:name="_Hlk92289028"/>
      <w:r w:rsidRPr="005854AE">
        <w:rPr>
          <w:sz w:val="28"/>
          <w:szCs w:val="28"/>
          <w:lang w:val="vi-VN"/>
        </w:rPr>
        <w:t>Các Bộ, ngành đã tiếp 41.332 lượt</w:t>
      </w:r>
      <w:bookmarkEnd w:id="27"/>
      <w:r w:rsidRPr="005854AE">
        <w:rPr>
          <w:sz w:val="28"/>
          <w:szCs w:val="28"/>
          <w:lang w:val="vi-VN"/>
        </w:rPr>
        <w:t xml:space="preserve">, </w:t>
      </w:r>
      <w:bookmarkStart w:id="29" w:name="_Hlk83644525"/>
      <w:r w:rsidRPr="005854AE">
        <w:rPr>
          <w:sz w:val="28"/>
          <w:szCs w:val="28"/>
          <w:lang w:val="vi-VN"/>
        </w:rPr>
        <w:t>với 44.731 người được tiếp</w:t>
      </w:r>
      <w:bookmarkEnd w:id="29"/>
      <w:r w:rsidRPr="005854AE">
        <w:rPr>
          <w:sz w:val="28"/>
          <w:szCs w:val="28"/>
          <w:lang w:val="vi-VN"/>
        </w:rPr>
        <w:t xml:space="preserve"> </w:t>
      </w:r>
      <w:bookmarkStart w:id="30" w:name="_Hlk83644530"/>
      <w:r w:rsidRPr="005854AE">
        <w:rPr>
          <w:sz w:val="28"/>
          <w:szCs w:val="28"/>
          <w:lang w:val="vi-VN"/>
        </w:rPr>
        <w:t>về 33.816 vụ việc</w:t>
      </w:r>
      <w:bookmarkEnd w:id="30"/>
      <w:r w:rsidRPr="005854AE">
        <w:rPr>
          <w:rStyle w:val="FootnoteReference"/>
          <w:sz w:val="28"/>
          <w:szCs w:val="28"/>
          <w:lang w:val="vi-VN"/>
        </w:rPr>
        <w:footnoteReference w:id="20"/>
      </w:r>
      <w:r w:rsidRPr="005854AE">
        <w:rPr>
          <w:sz w:val="28"/>
          <w:szCs w:val="28"/>
          <w:lang w:val="vi-VN"/>
        </w:rPr>
        <w:t xml:space="preserve">, </w:t>
      </w:r>
      <w:bookmarkStart w:id="31" w:name="_Hlk83644536"/>
      <w:r w:rsidRPr="005854AE">
        <w:rPr>
          <w:sz w:val="28"/>
          <w:szCs w:val="28"/>
          <w:lang w:val="vi-VN"/>
        </w:rPr>
        <w:t>có 145 đoàn đông người</w:t>
      </w:r>
      <w:bookmarkEnd w:id="31"/>
      <w:r w:rsidRPr="005854AE">
        <w:rPr>
          <w:rStyle w:val="FootnoteReference"/>
          <w:sz w:val="28"/>
          <w:szCs w:val="28"/>
        </w:rPr>
        <w:footnoteReference w:id="21"/>
      </w:r>
      <w:bookmarkEnd w:id="26"/>
      <w:bookmarkEnd w:id="28"/>
      <w:r w:rsidR="00AC2899">
        <w:rPr>
          <w:sz w:val="28"/>
          <w:szCs w:val="28"/>
        </w:rPr>
        <w:t>.</w:t>
      </w:r>
    </w:p>
    <w:p w:rsidR="003D0715" w:rsidRPr="005854AE" w:rsidRDefault="00AC2899" w:rsidP="003D0715">
      <w:pPr>
        <w:widowControl w:val="0"/>
        <w:pBdr>
          <w:bottom w:val="single" w:sz="4" w:space="10" w:color="FFFFFF"/>
        </w:pBdr>
        <w:shd w:val="clear" w:color="auto" w:fill="FFFFFF"/>
        <w:snapToGrid w:val="0"/>
        <w:spacing w:before="60" w:after="60"/>
        <w:ind w:firstLine="720"/>
        <w:jc w:val="both"/>
        <w:rPr>
          <w:sz w:val="28"/>
          <w:szCs w:val="28"/>
          <w:lang w:val="vi-VN"/>
        </w:rPr>
      </w:pPr>
      <w:r>
        <w:rPr>
          <w:sz w:val="28"/>
          <w:szCs w:val="28"/>
        </w:rPr>
        <w:t>-</w:t>
      </w:r>
      <w:r w:rsidR="003D0715" w:rsidRPr="005854AE">
        <w:rPr>
          <w:sz w:val="28"/>
          <w:szCs w:val="28"/>
          <w:lang w:val="vi-VN"/>
        </w:rPr>
        <w:t xml:space="preserve"> </w:t>
      </w:r>
      <w:bookmarkStart w:id="32" w:name="_Hlk83644544"/>
      <w:bookmarkStart w:id="33" w:name="_Hlk186214728"/>
      <w:r w:rsidR="003D0715" w:rsidRPr="005854AE">
        <w:rPr>
          <w:sz w:val="28"/>
          <w:szCs w:val="28"/>
          <w:lang w:val="vi-VN"/>
        </w:rPr>
        <w:t>Các địa phương đã tiếp 303.817 lượt</w:t>
      </w:r>
      <w:bookmarkEnd w:id="32"/>
      <w:r w:rsidR="003D0715" w:rsidRPr="005854AE">
        <w:rPr>
          <w:sz w:val="28"/>
          <w:szCs w:val="28"/>
          <w:lang w:val="vi-VN"/>
        </w:rPr>
        <w:t xml:space="preserve">, </w:t>
      </w:r>
      <w:bookmarkStart w:id="34" w:name="_Hlk83644550"/>
      <w:r w:rsidR="003D0715" w:rsidRPr="005854AE">
        <w:rPr>
          <w:sz w:val="28"/>
          <w:szCs w:val="28"/>
          <w:lang w:val="vi-VN"/>
        </w:rPr>
        <w:t>với 342.649 người được tiếp về 257.233 vụ việc</w:t>
      </w:r>
      <w:bookmarkEnd w:id="34"/>
      <w:r w:rsidR="003D0715" w:rsidRPr="005854AE">
        <w:rPr>
          <w:rStyle w:val="FootnoteReference"/>
          <w:sz w:val="28"/>
          <w:szCs w:val="28"/>
          <w:lang w:val="vi-VN"/>
        </w:rPr>
        <w:footnoteReference w:id="22"/>
      </w:r>
      <w:r w:rsidR="003D0715" w:rsidRPr="005854AE">
        <w:rPr>
          <w:sz w:val="28"/>
          <w:szCs w:val="28"/>
          <w:lang w:val="vi-VN"/>
        </w:rPr>
        <w:t xml:space="preserve">, </w:t>
      </w:r>
      <w:bookmarkStart w:id="35" w:name="_Hlk83644557"/>
      <w:r w:rsidR="003D0715" w:rsidRPr="005854AE">
        <w:rPr>
          <w:sz w:val="28"/>
          <w:szCs w:val="28"/>
          <w:lang w:val="vi-VN"/>
        </w:rPr>
        <w:t>có 3.898 đoàn đông người</w:t>
      </w:r>
      <w:bookmarkEnd w:id="33"/>
      <w:bookmarkEnd w:id="35"/>
      <w:r w:rsidR="003D0715" w:rsidRPr="005854AE">
        <w:rPr>
          <w:rStyle w:val="FootnoteReference"/>
          <w:sz w:val="28"/>
          <w:szCs w:val="28"/>
        </w:rPr>
        <w:footnoteReference w:id="23"/>
      </w:r>
      <w:r w:rsidR="003D0715" w:rsidRPr="005854AE">
        <w:rPr>
          <w:sz w:val="28"/>
          <w:szCs w:val="28"/>
          <w:lang w:val="vi-VN"/>
        </w:rPr>
        <w:t>.</w:t>
      </w:r>
    </w:p>
    <w:p w:rsidR="00F12B4F" w:rsidRPr="003D0715" w:rsidRDefault="00F12B4F" w:rsidP="009A2085">
      <w:pPr>
        <w:widowControl w:val="0"/>
        <w:pBdr>
          <w:bottom w:val="single" w:sz="4" w:space="10" w:color="FFFFFF"/>
        </w:pBdr>
        <w:snapToGrid w:val="0"/>
        <w:spacing w:before="60" w:after="60"/>
        <w:ind w:firstLine="720"/>
        <w:jc w:val="both"/>
        <w:rPr>
          <w:b/>
          <w:sz w:val="28"/>
          <w:szCs w:val="28"/>
          <w:lang w:val="pt-BR"/>
        </w:rPr>
      </w:pPr>
      <w:r w:rsidRPr="003D0715">
        <w:rPr>
          <w:b/>
          <w:sz w:val="28"/>
          <w:szCs w:val="28"/>
          <w:lang w:val="pt-BR"/>
        </w:rPr>
        <w:t xml:space="preserve">2. Tiếp nhận và xử lý đơn </w:t>
      </w:r>
      <w:bookmarkStart w:id="37" w:name="_Hlk91114242"/>
      <w:bookmarkStart w:id="38" w:name="_Hlk83647165"/>
      <w:bookmarkStart w:id="39" w:name="_Hlk122875957"/>
      <w:bookmarkStart w:id="40" w:name="_Hlk106972751"/>
      <w:bookmarkStart w:id="41" w:name="_Hlk122875950"/>
      <w:bookmarkStart w:id="42" w:name="_Hlk144198214"/>
      <w:bookmarkStart w:id="43" w:name="_Hlk91113100"/>
      <w:bookmarkStart w:id="44" w:name="_Hlk92289398"/>
      <w:bookmarkStart w:id="45" w:name="_Hlk148088544"/>
      <w:bookmarkStart w:id="46" w:name="_Hlk111454423"/>
      <w:bookmarkStart w:id="47" w:name="_Hlk146810673"/>
      <w:bookmarkStart w:id="48" w:name="_Hlk175302579"/>
      <w:bookmarkStart w:id="49" w:name="_Hlk83646243"/>
      <w:bookmarkStart w:id="50" w:name="_Hlk91112243"/>
    </w:p>
    <w:bookmarkEnd w:id="37"/>
    <w:bookmarkEnd w:id="38"/>
    <w:bookmarkEnd w:id="39"/>
    <w:bookmarkEnd w:id="40"/>
    <w:bookmarkEnd w:id="41"/>
    <w:bookmarkEnd w:id="42"/>
    <w:bookmarkEnd w:id="43"/>
    <w:bookmarkEnd w:id="44"/>
    <w:bookmarkEnd w:id="45"/>
    <w:bookmarkEnd w:id="46"/>
    <w:bookmarkEnd w:id="47"/>
    <w:bookmarkEnd w:id="48"/>
    <w:bookmarkEnd w:id="49"/>
    <w:bookmarkEnd w:id="50"/>
    <w:p w:rsidR="003D0715" w:rsidRPr="007658A8" w:rsidRDefault="003D0715" w:rsidP="003D0715">
      <w:pPr>
        <w:widowControl w:val="0"/>
        <w:pBdr>
          <w:bottom w:val="single" w:sz="4" w:space="10" w:color="FFFFFF"/>
        </w:pBdr>
        <w:shd w:val="clear" w:color="auto" w:fill="FFFFFF"/>
        <w:snapToGrid w:val="0"/>
        <w:spacing w:before="60" w:after="60"/>
        <w:ind w:firstLine="720"/>
        <w:jc w:val="both"/>
        <w:rPr>
          <w:sz w:val="28"/>
          <w:szCs w:val="28"/>
          <w:lang w:val="vi-VN"/>
        </w:rPr>
      </w:pPr>
      <w:r w:rsidRPr="005854AE">
        <w:rPr>
          <w:sz w:val="28"/>
          <w:szCs w:val="28"/>
          <w:lang w:val="vi-VN"/>
        </w:rPr>
        <w:t>Các cơ quan hành chính tiếp nhận 475.350 đơn các loại</w:t>
      </w:r>
      <w:r w:rsidRPr="005854AE">
        <w:rPr>
          <w:rStyle w:val="FootnoteReference"/>
          <w:sz w:val="28"/>
          <w:szCs w:val="28"/>
          <w:lang w:val="vi-VN"/>
        </w:rPr>
        <w:footnoteReference w:id="24"/>
      </w:r>
      <w:r w:rsidRPr="005854AE">
        <w:rPr>
          <w:sz w:val="28"/>
          <w:szCs w:val="28"/>
          <w:lang w:val="vi-VN"/>
        </w:rPr>
        <w:t xml:space="preserve"> </w:t>
      </w:r>
      <w:bookmarkStart w:id="51" w:name="_Hlk217837391"/>
      <w:r w:rsidRPr="005854AE">
        <w:rPr>
          <w:sz w:val="28"/>
          <w:szCs w:val="28"/>
          <w:lang w:val="vi-VN"/>
        </w:rPr>
        <w:t>(tăng 11,4% so với năm 2024)</w:t>
      </w:r>
      <w:bookmarkEnd w:id="51"/>
      <w:r w:rsidRPr="005854AE">
        <w:rPr>
          <w:sz w:val="28"/>
          <w:szCs w:val="28"/>
          <w:lang w:val="vi-VN"/>
        </w:rPr>
        <w:t xml:space="preserve">; đã xử lý 460.133 đơn, có 371.251 đơn đủ điều kiện xử lý, chiếm </w:t>
      </w:r>
      <w:r w:rsidRPr="005854AE">
        <w:rPr>
          <w:sz w:val="28"/>
          <w:szCs w:val="28"/>
          <w:lang w:val="vi-VN"/>
        </w:rPr>
        <w:fldChar w:fldCharType="begin" w:fldLock="1"/>
      </w:r>
      <w:r w:rsidRPr="005854AE">
        <w:rPr>
          <w:sz w:val="28"/>
          <w:szCs w:val="28"/>
          <w:lang w:val="vi-VN"/>
        </w:rPr>
        <w:instrText xml:space="preserve"> LINK Excel.Sheet.12 "E:\\TT02 thongke\\Thongke.xlsx" KNTC!R44C3 \t \u \* MERGEFORMAT </w:instrText>
      </w:r>
      <w:r w:rsidRPr="005854AE">
        <w:rPr>
          <w:sz w:val="28"/>
          <w:szCs w:val="28"/>
          <w:lang w:val="vi-VN"/>
        </w:rPr>
        <w:fldChar w:fldCharType="separate"/>
      </w:r>
      <w:r w:rsidRPr="005854AE">
        <w:rPr>
          <w:sz w:val="28"/>
          <w:szCs w:val="28"/>
          <w:lang w:val="vi-VN"/>
        </w:rPr>
        <w:t>78,8%</w:t>
      </w:r>
      <w:r w:rsidRPr="005854AE">
        <w:rPr>
          <w:sz w:val="28"/>
          <w:szCs w:val="28"/>
          <w:lang w:val="vi-VN"/>
        </w:rPr>
        <w:fldChar w:fldCharType="end"/>
      </w:r>
      <w:r w:rsidRPr="005854AE">
        <w:rPr>
          <w:sz w:val="28"/>
          <w:szCs w:val="28"/>
          <w:lang w:val="vi-VN"/>
        </w:rPr>
        <w:t xml:space="preserve"> tổng số đơn đã xử </w:t>
      </w:r>
      <w:r w:rsidRPr="00FF27CC">
        <w:rPr>
          <w:sz w:val="28"/>
          <w:szCs w:val="28"/>
          <w:lang w:val="vi-VN"/>
        </w:rPr>
        <w:t>lý</w:t>
      </w:r>
      <w:r w:rsidRPr="00FF27CC">
        <w:rPr>
          <w:sz w:val="28"/>
          <w:szCs w:val="28"/>
        </w:rPr>
        <w:t xml:space="preserve"> </w:t>
      </w:r>
      <w:r w:rsidRPr="00FF27CC">
        <w:rPr>
          <w:bCs/>
          <w:sz w:val="28"/>
          <w:szCs w:val="28"/>
        </w:rPr>
        <w:t>(tăng 1,4%)</w:t>
      </w:r>
      <w:r w:rsidRPr="00FF27CC">
        <w:rPr>
          <w:sz w:val="28"/>
          <w:szCs w:val="28"/>
        </w:rPr>
        <w:t>.</w:t>
      </w:r>
      <w:r w:rsidRPr="005854AE">
        <w:rPr>
          <w:sz w:val="28"/>
          <w:szCs w:val="28"/>
          <w:lang w:val="vi-VN"/>
        </w:rPr>
        <w:t xml:space="preserve"> </w:t>
      </w:r>
      <w:r w:rsidRPr="007658A8">
        <w:rPr>
          <w:sz w:val="28"/>
          <w:szCs w:val="28"/>
        </w:rPr>
        <w:t>Q</w:t>
      </w:r>
      <w:r w:rsidRPr="007658A8">
        <w:rPr>
          <w:sz w:val="28"/>
          <w:szCs w:val="28"/>
          <w:lang w:val="vi-VN"/>
        </w:rPr>
        <w:t>ua xử lý có 230.818 đơn thuộc thẩm quyền</w:t>
      </w:r>
      <w:r w:rsidRPr="007658A8">
        <w:rPr>
          <w:sz w:val="28"/>
          <w:szCs w:val="28"/>
        </w:rPr>
        <w:t>, trong đó có 1</w:t>
      </w:r>
      <w:r w:rsidRPr="007658A8">
        <w:rPr>
          <w:sz w:val="28"/>
          <w:szCs w:val="28"/>
          <w:lang w:val="vi-VN"/>
        </w:rPr>
        <w:t>9.262 đơn khiếu nại</w:t>
      </w:r>
      <w:r w:rsidR="00AC2899">
        <w:rPr>
          <w:rStyle w:val="FootnoteReference"/>
          <w:sz w:val="28"/>
          <w:szCs w:val="28"/>
          <w:lang w:val="vi-VN"/>
        </w:rPr>
        <w:footnoteReference w:id="25"/>
      </w:r>
      <w:r w:rsidRPr="007658A8">
        <w:rPr>
          <w:sz w:val="28"/>
          <w:szCs w:val="28"/>
          <w:lang w:val="vi-VN"/>
        </w:rPr>
        <w:t>, 10.813 đơn tố cáo</w:t>
      </w:r>
      <w:r w:rsidR="00AC2899">
        <w:rPr>
          <w:rStyle w:val="FootnoteReference"/>
          <w:sz w:val="28"/>
          <w:szCs w:val="28"/>
          <w:lang w:val="vi-VN"/>
        </w:rPr>
        <w:footnoteReference w:id="26"/>
      </w:r>
      <w:r w:rsidRPr="007658A8">
        <w:rPr>
          <w:sz w:val="28"/>
          <w:szCs w:val="28"/>
          <w:lang w:val="vi-VN"/>
        </w:rPr>
        <w:t>, 200.743 đơn kiến nghị, phản ánh.</w:t>
      </w:r>
    </w:p>
    <w:p w:rsidR="003D0715" w:rsidRPr="007C32C5" w:rsidRDefault="003D0715" w:rsidP="003D0715">
      <w:pPr>
        <w:widowControl w:val="0"/>
        <w:pBdr>
          <w:bottom w:val="single" w:sz="4" w:space="10" w:color="FFFFFF"/>
        </w:pBdr>
        <w:shd w:val="clear" w:color="auto" w:fill="FFFFFF"/>
        <w:snapToGrid w:val="0"/>
        <w:spacing w:before="60" w:after="60"/>
        <w:ind w:firstLine="720"/>
        <w:jc w:val="both"/>
        <w:rPr>
          <w:sz w:val="28"/>
          <w:szCs w:val="28"/>
        </w:rPr>
      </w:pPr>
      <w:r w:rsidRPr="005854AE">
        <w:rPr>
          <w:sz w:val="28"/>
          <w:szCs w:val="28"/>
          <w:lang w:val="vi-VN"/>
        </w:rPr>
        <w:t>- Thanh tra Chính phủ đã tiếp nhận 23.440 đơn</w:t>
      </w:r>
      <w:r w:rsidR="00AC2899">
        <w:rPr>
          <w:sz w:val="28"/>
          <w:szCs w:val="28"/>
        </w:rPr>
        <w:t xml:space="preserve"> </w:t>
      </w:r>
      <w:r w:rsidR="00AC2899" w:rsidRPr="005854AE">
        <w:rPr>
          <w:sz w:val="28"/>
          <w:szCs w:val="28"/>
          <w:lang w:val="vi-VN"/>
        </w:rPr>
        <w:t>(trong đó có 8.012 đơn do Văn phòng Chính phủ chuyển tới)</w:t>
      </w:r>
      <w:r w:rsidRPr="005854AE">
        <w:rPr>
          <w:sz w:val="28"/>
          <w:szCs w:val="28"/>
          <w:lang w:val="vi-VN"/>
        </w:rPr>
        <w:t xml:space="preserve">, đã xử lý 19.863 đơn, có 7.033 đơn đủ điều kiện xử lý, chiếm 35,4%. Qua xử lý đơn, đã phát hành </w:t>
      </w:r>
      <w:r w:rsidRPr="005854AE">
        <w:rPr>
          <w:sz w:val="28"/>
          <w:szCs w:val="28"/>
          <w:lang w:val="vi-VN"/>
        </w:rPr>
        <w:fldChar w:fldCharType="begin" w:fldLock="1"/>
      </w:r>
      <w:r w:rsidRPr="005854AE">
        <w:rPr>
          <w:sz w:val="28"/>
          <w:szCs w:val="28"/>
          <w:lang w:val="vi-VN"/>
        </w:rPr>
        <w:instrText xml:space="preserve"> LINK Excel.Sheet.12 "E:\\TT02 thongke\\Thongke.xlsx" KNTC!R41C18 \t \u \* MERGEFORMAT </w:instrText>
      </w:r>
      <w:r w:rsidRPr="005854AE">
        <w:rPr>
          <w:sz w:val="28"/>
          <w:szCs w:val="28"/>
          <w:lang w:val="vi-VN"/>
        </w:rPr>
        <w:fldChar w:fldCharType="end"/>
      </w:r>
      <w:r w:rsidRPr="005854AE">
        <w:rPr>
          <w:sz w:val="28"/>
          <w:szCs w:val="28"/>
          <w:lang w:val="vi-VN"/>
        </w:rPr>
        <w:t>văn bản hướng dẫn và chuyển đơn của công dân đến cơ quan có thẩm quyền để xem xét giải quyết.</w:t>
      </w:r>
      <w:r w:rsidR="007C32C5">
        <w:rPr>
          <w:sz w:val="28"/>
          <w:szCs w:val="28"/>
        </w:rPr>
        <w:t xml:space="preserve"> </w:t>
      </w:r>
    </w:p>
    <w:p w:rsidR="003D0715" w:rsidRPr="005854AE" w:rsidRDefault="003D0715" w:rsidP="003D0715">
      <w:pPr>
        <w:widowControl w:val="0"/>
        <w:pBdr>
          <w:bottom w:val="single" w:sz="4" w:space="10" w:color="FFFFFF"/>
        </w:pBdr>
        <w:shd w:val="clear" w:color="auto" w:fill="FFFFFF"/>
        <w:snapToGrid w:val="0"/>
        <w:spacing w:before="60" w:after="60"/>
        <w:ind w:firstLine="720"/>
        <w:jc w:val="both"/>
        <w:rPr>
          <w:sz w:val="28"/>
          <w:szCs w:val="28"/>
          <w:lang w:val="vi-VN"/>
        </w:rPr>
      </w:pPr>
      <w:r w:rsidRPr="005854AE">
        <w:rPr>
          <w:sz w:val="28"/>
          <w:szCs w:val="28"/>
          <w:lang w:val="vi-VN"/>
        </w:rPr>
        <w:lastRenderedPageBreak/>
        <w:t xml:space="preserve">- </w:t>
      </w:r>
      <w:bookmarkStart w:id="52" w:name="_Hlk92289582"/>
      <w:r w:rsidRPr="005854AE">
        <w:rPr>
          <w:sz w:val="28"/>
          <w:szCs w:val="28"/>
          <w:lang w:val="vi-VN"/>
        </w:rPr>
        <w:t>Các Bộ, ngành trung ương tiếp nhận 78.351 đơn các loại</w:t>
      </w:r>
      <w:r w:rsidRPr="005854AE">
        <w:rPr>
          <w:rStyle w:val="FootnoteReference"/>
          <w:sz w:val="28"/>
          <w:szCs w:val="28"/>
        </w:rPr>
        <w:footnoteReference w:id="27"/>
      </w:r>
      <w:r w:rsidRPr="005854AE">
        <w:rPr>
          <w:sz w:val="28"/>
          <w:szCs w:val="28"/>
          <w:lang w:val="vi-VN"/>
        </w:rPr>
        <w:t>; đã xử lý 76.027 đơn, có 58.940 đơn đủ điều kiện xử lý, chiếm 77,5%, trong đó khiếu nại 4.694 đơn, tố cáo 2.947 đơn, còn lại là kiến nghị và phản ánh.</w:t>
      </w:r>
      <w:bookmarkEnd w:id="52"/>
    </w:p>
    <w:p w:rsidR="003D0715" w:rsidRPr="005854AE" w:rsidRDefault="003D0715" w:rsidP="003D0715">
      <w:pPr>
        <w:widowControl w:val="0"/>
        <w:pBdr>
          <w:bottom w:val="single" w:sz="4" w:space="10" w:color="FFFFFF"/>
        </w:pBdr>
        <w:shd w:val="clear" w:color="auto" w:fill="FFFFFF"/>
        <w:snapToGrid w:val="0"/>
        <w:spacing w:before="60" w:after="60"/>
        <w:ind w:firstLine="720"/>
        <w:jc w:val="both"/>
        <w:rPr>
          <w:sz w:val="28"/>
          <w:szCs w:val="28"/>
          <w:lang w:val="vi-VN"/>
        </w:rPr>
      </w:pPr>
      <w:r w:rsidRPr="005854AE">
        <w:rPr>
          <w:sz w:val="28"/>
          <w:szCs w:val="28"/>
          <w:lang w:val="vi-VN"/>
        </w:rPr>
        <w:t>- Các địa phương tiếp nhận 373.559 đơn các loại</w:t>
      </w:r>
      <w:r w:rsidRPr="005854AE">
        <w:rPr>
          <w:rStyle w:val="FootnoteReference"/>
          <w:sz w:val="28"/>
          <w:szCs w:val="28"/>
          <w:lang w:val="vi-VN"/>
        </w:rPr>
        <w:footnoteReference w:id="28"/>
      </w:r>
      <w:r w:rsidRPr="005854AE">
        <w:rPr>
          <w:sz w:val="28"/>
          <w:szCs w:val="28"/>
          <w:lang w:val="vi-VN"/>
        </w:rPr>
        <w:t>; đã xử lý 364.243 đơn, có 305.278 đơn đủ điều kiện xử lý, chiếm 83,8% trong đó khiếu nại 14.568 đơn, tố cáo 7.866 đơn, còn lại là kiến nghị và phản ánh.</w:t>
      </w:r>
    </w:p>
    <w:p w:rsidR="0017440E" w:rsidRPr="003D0715" w:rsidRDefault="00F12B4F" w:rsidP="0017440E">
      <w:pPr>
        <w:widowControl w:val="0"/>
        <w:pBdr>
          <w:bottom w:val="single" w:sz="4" w:space="10" w:color="FFFFFF"/>
        </w:pBdr>
        <w:snapToGrid w:val="0"/>
        <w:spacing w:before="60" w:after="60"/>
        <w:ind w:firstLine="720"/>
        <w:jc w:val="both"/>
        <w:rPr>
          <w:b/>
          <w:sz w:val="28"/>
          <w:szCs w:val="28"/>
          <w:lang w:val="pt-BR"/>
        </w:rPr>
      </w:pPr>
      <w:r w:rsidRPr="003D0715">
        <w:rPr>
          <w:b/>
          <w:sz w:val="28"/>
          <w:szCs w:val="28"/>
          <w:lang w:val="pt-BR"/>
        </w:rPr>
        <w:t>3. Về kết quả giải quyết đơn khiếu nại, tố cáo</w:t>
      </w:r>
    </w:p>
    <w:bookmarkEnd w:id="18"/>
    <w:p w:rsidR="00535E44" w:rsidRPr="005854AE" w:rsidRDefault="00535E44" w:rsidP="00535E44">
      <w:pPr>
        <w:widowControl w:val="0"/>
        <w:pBdr>
          <w:bottom w:val="single" w:sz="4" w:space="10" w:color="FFFFFF"/>
        </w:pBdr>
        <w:shd w:val="clear" w:color="auto" w:fill="FFFFFF"/>
        <w:snapToGrid w:val="0"/>
        <w:spacing w:before="60" w:after="60"/>
        <w:ind w:firstLine="720"/>
        <w:jc w:val="both"/>
        <w:rPr>
          <w:sz w:val="28"/>
          <w:szCs w:val="28"/>
          <w:lang w:val="vi-VN"/>
        </w:rPr>
      </w:pPr>
      <w:r w:rsidRPr="005854AE">
        <w:rPr>
          <w:sz w:val="28"/>
          <w:szCs w:val="28"/>
          <w:lang w:val="vi-VN"/>
        </w:rPr>
        <w:t xml:space="preserve">Cơ quan hành chính nhà nước các cấp đã giải quyết 22.663 vụ việc khiếu nại, tố cáo thuộc thẩm quyền, đạt tỷ lệ 82,4% </w:t>
      </w:r>
      <w:bookmarkStart w:id="53" w:name="_Hlk217837451"/>
      <w:r w:rsidRPr="005854AE">
        <w:rPr>
          <w:sz w:val="28"/>
          <w:szCs w:val="28"/>
          <w:lang w:val="vi-VN"/>
        </w:rPr>
        <w:t xml:space="preserve">(giảm 3% so với </w:t>
      </w:r>
      <w:r w:rsidRPr="005854AE">
        <w:rPr>
          <w:sz w:val="28"/>
          <w:szCs w:val="28"/>
        </w:rPr>
        <w:fldChar w:fldCharType="begin" w:fldLock="1"/>
      </w:r>
      <w:r w:rsidRPr="005854AE">
        <w:rPr>
          <w:sz w:val="28"/>
          <w:szCs w:val="28"/>
          <w:lang w:val="vi-VN"/>
        </w:rPr>
        <w:instrText xml:space="preserve"> LINK Excel.Sheet.12 "E:\\TT02 thongke\\Thongke.xlsx" KNTC!R9C2 \t \u \* MERGEFORMAT </w:instrText>
      </w:r>
      <w:r w:rsidRPr="005854AE">
        <w:rPr>
          <w:sz w:val="28"/>
          <w:szCs w:val="28"/>
        </w:rPr>
        <w:fldChar w:fldCharType="separate"/>
      </w:r>
      <w:r w:rsidRPr="005854AE">
        <w:rPr>
          <w:sz w:val="28"/>
          <w:szCs w:val="28"/>
          <w:lang w:val="vi-VN"/>
        </w:rPr>
        <w:t>năm 2024</w:t>
      </w:r>
      <w:r w:rsidRPr="005854AE">
        <w:rPr>
          <w:sz w:val="28"/>
          <w:szCs w:val="28"/>
        </w:rPr>
        <w:fldChar w:fldCharType="end"/>
      </w:r>
      <w:r w:rsidRPr="005854AE">
        <w:rPr>
          <w:sz w:val="28"/>
          <w:szCs w:val="28"/>
          <w:lang w:val="vi-VN"/>
        </w:rPr>
        <w:t>)</w:t>
      </w:r>
      <w:bookmarkEnd w:id="53"/>
      <w:r w:rsidRPr="005854AE">
        <w:rPr>
          <w:sz w:val="28"/>
          <w:szCs w:val="28"/>
          <w:lang w:val="vi-VN"/>
        </w:rPr>
        <w:t xml:space="preserve">. </w:t>
      </w:r>
      <w:bookmarkStart w:id="54" w:name="_Hlk83647439"/>
      <w:r w:rsidRPr="005854AE">
        <w:rPr>
          <w:sz w:val="28"/>
          <w:szCs w:val="28"/>
          <w:lang w:val="vi-VN"/>
        </w:rPr>
        <w:t xml:space="preserve">Qua giải quyết khiếu nại, tố cáo đã kiến nghị thu hồi cho nhà nước </w:t>
      </w:r>
      <w:r w:rsidRPr="00211A6A">
        <w:rPr>
          <w:sz w:val="28"/>
          <w:szCs w:val="28"/>
          <w:lang w:val="vi-VN"/>
        </w:rPr>
        <w:t>12</w:t>
      </w:r>
      <w:r w:rsidRPr="005854AE">
        <w:rPr>
          <w:sz w:val="28"/>
          <w:szCs w:val="28"/>
          <w:lang w:val="vi-VN"/>
        </w:rPr>
        <w:t>,</w:t>
      </w:r>
      <w:r w:rsidRPr="00211A6A">
        <w:rPr>
          <w:sz w:val="28"/>
          <w:szCs w:val="28"/>
          <w:lang w:val="vi-VN"/>
        </w:rPr>
        <w:t>4</w:t>
      </w:r>
      <w:r w:rsidRPr="005854AE">
        <w:rPr>
          <w:sz w:val="28"/>
          <w:szCs w:val="28"/>
          <w:lang w:val="vi-VN"/>
        </w:rPr>
        <w:t xml:space="preserve"> tỷ đồng, 1.561 m2 đất; trả lại cho tổ chức, cá nhân </w:t>
      </w:r>
      <w:r w:rsidRPr="005854AE">
        <w:rPr>
          <w:sz w:val="28"/>
          <w:szCs w:val="28"/>
          <w:lang w:val="vi-VN"/>
        </w:rPr>
        <w:fldChar w:fldCharType="begin" w:fldLock="1"/>
      </w:r>
      <w:r w:rsidRPr="005854AE">
        <w:rPr>
          <w:sz w:val="28"/>
          <w:szCs w:val="28"/>
          <w:lang w:val="vi-VN"/>
        </w:rPr>
        <w:instrText xml:space="preserve"> LINK Excel.Sheet.12 "E:\\TT02 thongke\\Thongke.xlsx" KNTC!R73C3 \t \u \* MERGEFORMAT </w:instrText>
      </w:r>
      <w:r w:rsidRPr="005854AE">
        <w:rPr>
          <w:sz w:val="28"/>
          <w:szCs w:val="28"/>
          <w:lang w:val="vi-VN"/>
        </w:rPr>
        <w:fldChar w:fldCharType="end"/>
      </w:r>
      <w:r w:rsidRPr="005854AE">
        <w:rPr>
          <w:sz w:val="28"/>
          <w:szCs w:val="28"/>
          <w:lang w:val="vi-VN"/>
        </w:rPr>
        <w:t xml:space="preserve">25,3 tỷ đồng, </w:t>
      </w:r>
      <w:bookmarkStart w:id="55" w:name="_Hlk154415248"/>
      <w:r w:rsidRPr="005854AE">
        <w:rPr>
          <w:sz w:val="28"/>
          <w:szCs w:val="28"/>
          <w:lang w:val="vi-VN"/>
        </w:rPr>
        <w:t>0,</w:t>
      </w:r>
      <w:r w:rsidRPr="00211A6A">
        <w:rPr>
          <w:sz w:val="28"/>
          <w:szCs w:val="28"/>
          <w:lang w:val="vi-VN"/>
        </w:rPr>
        <w:t>6</w:t>
      </w:r>
      <w:r w:rsidRPr="005854AE">
        <w:rPr>
          <w:sz w:val="28"/>
          <w:szCs w:val="28"/>
          <w:lang w:val="vi-VN"/>
        </w:rPr>
        <w:t xml:space="preserve"> ha đất</w:t>
      </w:r>
      <w:bookmarkEnd w:id="55"/>
      <w:r w:rsidRPr="005854AE">
        <w:rPr>
          <w:sz w:val="28"/>
          <w:szCs w:val="28"/>
          <w:lang w:val="vi-VN"/>
        </w:rPr>
        <w:t>; khôi phục, đảm bảo quyền lợi cho 6</w:t>
      </w:r>
      <w:r w:rsidRPr="00A949AE">
        <w:rPr>
          <w:sz w:val="28"/>
          <w:szCs w:val="28"/>
          <w:lang w:val="vi-VN"/>
        </w:rPr>
        <w:t>4</w:t>
      </w:r>
      <w:r w:rsidRPr="005854AE">
        <w:rPr>
          <w:sz w:val="28"/>
          <w:szCs w:val="28"/>
          <w:lang w:val="vi-VN"/>
        </w:rPr>
        <w:t xml:space="preserve"> tổ chức, 2</w:t>
      </w:r>
      <w:r w:rsidRPr="00211A6A">
        <w:rPr>
          <w:sz w:val="28"/>
          <w:szCs w:val="28"/>
          <w:lang w:val="vi-VN"/>
        </w:rPr>
        <w:t>57</w:t>
      </w:r>
      <w:r w:rsidRPr="005854AE">
        <w:rPr>
          <w:sz w:val="28"/>
          <w:szCs w:val="28"/>
          <w:lang w:val="vi-VN"/>
        </w:rPr>
        <w:t xml:space="preserve"> cá nhân; kiến nghị xử lý 23</w:t>
      </w:r>
      <w:r w:rsidRPr="00211A6A">
        <w:rPr>
          <w:sz w:val="28"/>
          <w:szCs w:val="28"/>
          <w:lang w:val="vi-VN"/>
        </w:rPr>
        <w:t>9</w:t>
      </w:r>
      <w:r w:rsidRPr="005854AE">
        <w:rPr>
          <w:sz w:val="28"/>
          <w:szCs w:val="28"/>
          <w:lang w:val="vi-VN"/>
        </w:rPr>
        <w:t xml:space="preserve"> người; chuyển cơ quan điều tra xử lý 1</w:t>
      </w:r>
      <w:r w:rsidRPr="00A949AE">
        <w:rPr>
          <w:sz w:val="28"/>
          <w:szCs w:val="28"/>
          <w:lang w:val="vi-VN"/>
        </w:rPr>
        <w:t>3</w:t>
      </w:r>
      <w:r w:rsidRPr="005854AE">
        <w:rPr>
          <w:sz w:val="28"/>
          <w:szCs w:val="28"/>
          <w:lang w:val="vi-VN"/>
        </w:rPr>
        <w:t xml:space="preserve"> vụ, 0</w:t>
      </w:r>
      <w:r w:rsidRPr="00A949AE">
        <w:rPr>
          <w:sz w:val="28"/>
          <w:szCs w:val="28"/>
          <w:lang w:val="vi-VN"/>
        </w:rPr>
        <w:t>6</w:t>
      </w:r>
      <w:r w:rsidRPr="005854AE">
        <w:rPr>
          <w:sz w:val="28"/>
          <w:szCs w:val="28"/>
          <w:lang w:val="vi-VN"/>
        </w:rPr>
        <w:t xml:space="preserve"> đối tượng. </w:t>
      </w:r>
      <w:bookmarkEnd w:id="54"/>
    </w:p>
    <w:p w:rsidR="00535E44" w:rsidRPr="005854AE" w:rsidRDefault="00535E44" w:rsidP="00535E44">
      <w:pPr>
        <w:widowControl w:val="0"/>
        <w:pBdr>
          <w:bottom w:val="single" w:sz="4" w:space="10" w:color="FFFFFF"/>
        </w:pBdr>
        <w:shd w:val="clear" w:color="auto" w:fill="FFFFFF"/>
        <w:snapToGrid w:val="0"/>
        <w:spacing w:before="60" w:after="60"/>
        <w:ind w:firstLine="720"/>
        <w:jc w:val="both"/>
        <w:rPr>
          <w:sz w:val="28"/>
          <w:szCs w:val="28"/>
          <w:lang w:val="vi-VN"/>
        </w:rPr>
      </w:pPr>
      <w:r w:rsidRPr="005854AE">
        <w:rPr>
          <w:sz w:val="28"/>
          <w:szCs w:val="28"/>
          <w:lang w:val="vi-VN"/>
        </w:rPr>
        <w:t xml:space="preserve">- </w:t>
      </w:r>
      <w:bookmarkStart w:id="56" w:name="_Hlk122876688"/>
      <w:r w:rsidRPr="005854AE">
        <w:rPr>
          <w:sz w:val="28"/>
          <w:szCs w:val="28"/>
          <w:lang w:val="vi-VN"/>
        </w:rPr>
        <w:t xml:space="preserve">Về giải quyết khiếu nại: </w:t>
      </w:r>
      <w:bookmarkStart w:id="57" w:name="_Hlk176950167"/>
      <w:bookmarkStart w:id="58" w:name="_Hlk92289750"/>
      <w:r w:rsidRPr="005854AE">
        <w:rPr>
          <w:sz w:val="28"/>
          <w:szCs w:val="28"/>
          <w:lang w:val="vi-VN"/>
        </w:rPr>
        <w:t>Đã giải quyết 14.151 vụ việc khiếu nại thuộc thẩm quyền</w:t>
      </w:r>
      <w:r w:rsidRPr="005854AE">
        <w:rPr>
          <w:rStyle w:val="FootnoteReference"/>
          <w:sz w:val="28"/>
          <w:szCs w:val="28"/>
          <w:lang w:val="vi-VN"/>
        </w:rPr>
        <w:footnoteReference w:id="29"/>
      </w:r>
      <w:r w:rsidRPr="005854AE">
        <w:rPr>
          <w:sz w:val="28"/>
          <w:szCs w:val="28"/>
          <w:lang w:val="vi-VN"/>
        </w:rPr>
        <w:t>, đạt 80,5%, trong đó</w:t>
      </w:r>
      <w:bookmarkEnd w:id="57"/>
      <w:r w:rsidRPr="005854AE">
        <w:rPr>
          <w:sz w:val="28"/>
          <w:szCs w:val="28"/>
          <w:lang w:val="vi-VN"/>
        </w:rPr>
        <w:t>:</w:t>
      </w:r>
      <w:bookmarkStart w:id="59" w:name="_Hlk175304166"/>
      <w:bookmarkStart w:id="60" w:name="_Hlk92289786"/>
      <w:bookmarkEnd w:id="56"/>
      <w:bookmarkEnd w:id="58"/>
    </w:p>
    <w:p w:rsidR="00535E44" w:rsidRPr="005854AE" w:rsidRDefault="00535E44" w:rsidP="00535E44">
      <w:pPr>
        <w:widowControl w:val="0"/>
        <w:pBdr>
          <w:bottom w:val="single" w:sz="4" w:space="10" w:color="FFFFFF"/>
        </w:pBdr>
        <w:shd w:val="clear" w:color="auto" w:fill="FFFFFF"/>
        <w:snapToGrid w:val="0"/>
        <w:spacing w:before="60" w:after="60"/>
        <w:ind w:firstLine="720"/>
        <w:jc w:val="both"/>
        <w:rPr>
          <w:sz w:val="28"/>
          <w:szCs w:val="28"/>
          <w:lang w:val="vi-VN"/>
        </w:rPr>
      </w:pPr>
      <w:r w:rsidRPr="005854AE">
        <w:rPr>
          <w:sz w:val="28"/>
          <w:szCs w:val="28"/>
          <w:lang w:val="vi-VN"/>
        </w:rPr>
        <w:t>+ Thanh tra Chính phủ tiến hành kiểm tra, rà soát, báo cáo Thủ tướng Chính phủ chỉ đạo xử lý 12 vụ việc khiếu nại phức tạp, trong đó có những vụ việc đã được các cơ quan nhà nước có thẩm quyền xem xét, giải quyết nhưng công dân không nhất trí, tiếp tục khiếu nại</w:t>
      </w:r>
      <w:bookmarkEnd w:id="59"/>
      <w:r w:rsidRPr="005854AE">
        <w:rPr>
          <w:sz w:val="28"/>
          <w:szCs w:val="28"/>
          <w:lang w:val="vi-VN"/>
        </w:rPr>
        <w:t>.</w:t>
      </w:r>
      <w:bookmarkEnd w:id="60"/>
    </w:p>
    <w:p w:rsidR="00BB0F37" w:rsidRDefault="00535E44" w:rsidP="00535E44">
      <w:pPr>
        <w:widowControl w:val="0"/>
        <w:pBdr>
          <w:bottom w:val="single" w:sz="4" w:space="10" w:color="FFFFFF"/>
        </w:pBdr>
        <w:shd w:val="clear" w:color="auto" w:fill="FFFFFF"/>
        <w:snapToGrid w:val="0"/>
        <w:spacing w:before="60" w:after="60"/>
        <w:ind w:firstLine="720"/>
        <w:jc w:val="both"/>
        <w:rPr>
          <w:sz w:val="28"/>
          <w:szCs w:val="28"/>
          <w:lang w:val="vi-VN"/>
        </w:rPr>
      </w:pPr>
      <w:r w:rsidRPr="005854AE">
        <w:rPr>
          <w:sz w:val="28"/>
          <w:szCs w:val="28"/>
          <w:lang w:val="vi-VN"/>
        </w:rPr>
        <w:t>+ Các Bộ, ngành Trung ương đã giải quyết 3.907 vụ việc khiếu nại thuộc thẩm quyền, đạt tỷ lệ 88,9%</w:t>
      </w:r>
      <w:r w:rsidRPr="005854AE">
        <w:rPr>
          <w:rStyle w:val="FootnoteReference"/>
          <w:sz w:val="28"/>
          <w:szCs w:val="28"/>
        </w:rPr>
        <w:footnoteReference w:id="30"/>
      </w:r>
      <w:r w:rsidRPr="005854AE">
        <w:rPr>
          <w:sz w:val="28"/>
          <w:szCs w:val="28"/>
          <w:lang w:val="vi-VN"/>
        </w:rPr>
        <w:t xml:space="preserve">. </w:t>
      </w:r>
      <w:bookmarkStart w:id="62" w:name="_Hlk209714515"/>
    </w:p>
    <w:p w:rsidR="00535E44" w:rsidRPr="005854AE" w:rsidRDefault="00BB0F37" w:rsidP="00535E44">
      <w:pPr>
        <w:widowControl w:val="0"/>
        <w:pBdr>
          <w:bottom w:val="single" w:sz="4" w:space="10" w:color="FFFFFF"/>
        </w:pBdr>
        <w:shd w:val="clear" w:color="auto" w:fill="FFFFFF"/>
        <w:snapToGrid w:val="0"/>
        <w:spacing w:before="60" w:after="60"/>
        <w:ind w:firstLine="720"/>
        <w:jc w:val="both"/>
        <w:rPr>
          <w:sz w:val="28"/>
          <w:szCs w:val="28"/>
          <w:lang w:val="vi-VN"/>
        </w:rPr>
      </w:pPr>
      <w:r>
        <w:rPr>
          <w:sz w:val="28"/>
          <w:szCs w:val="28"/>
        </w:rPr>
        <w:t xml:space="preserve">+ </w:t>
      </w:r>
      <w:r w:rsidR="00535E44" w:rsidRPr="005854AE">
        <w:rPr>
          <w:sz w:val="28"/>
          <w:szCs w:val="28"/>
          <w:lang w:val="vi-VN"/>
        </w:rPr>
        <w:t>Các địa phương đã giải quyết 10.244 vụ việc khiếu nại thuộc thẩm quyền, đạt tỷ lệ 77,7%</w:t>
      </w:r>
      <w:r w:rsidR="00535E44" w:rsidRPr="005854AE">
        <w:rPr>
          <w:rStyle w:val="FootnoteReference"/>
          <w:sz w:val="28"/>
          <w:szCs w:val="28"/>
        </w:rPr>
        <w:footnoteReference w:id="31"/>
      </w:r>
      <w:r w:rsidR="00535E44" w:rsidRPr="005854AE">
        <w:rPr>
          <w:sz w:val="28"/>
          <w:szCs w:val="28"/>
          <w:lang w:val="vi-VN"/>
        </w:rPr>
        <w:t>.</w:t>
      </w:r>
      <w:bookmarkStart w:id="63" w:name="_Hlk106975672"/>
      <w:bookmarkEnd w:id="62"/>
    </w:p>
    <w:p w:rsidR="00535E44" w:rsidRPr="00D155A1" w:rsidRDefault="00535E44" w:rsidP="00535E44">
      <w:pPr>
        <w:widowControl w:val="0"/>
        <w:pBdr>
          <w:bottom w:val="single" w:sz="4" w:space="10" w:color="FFFFFF"/>
        </w:pBdr>
        <w:shd w:val="clear" w:color="auto" w:fill="FFFFFF"/>
        <w:snapToGrid w:val="0"/>
        <w:spacing w:before="60" w:after="60"/>
        <w:ind w:firstLine="720"/>
        <w:jc w:val="both"/>
        <w:rPr>
          <w:sz w:val="28"/>
          <w:szCs w:val="28"/>
          <w:lang w:val="vi-VN"/>
        </w:rPr>
      </w:pPr>
      <w:r w:rsidRPr="005854AE">
        <w:rPr>
          <w:sz w:val="28"/>
          <w:szCs w:val="28"/>
          <w:lang w:val="vi-VN"/>
        </w:rPr>
        <w:t xml:space="preserve">+ Qua giải quyết khiếu nại, các cơ quan hành chính nhà nước đã kiến nghị thu hồi cho nhà nước </w:t>
      </w:r>
      <w:r w:rsidRPr="00D155A1">
        <w:rPr>
          <w:sz w:val="28"/>
          <w:szCs w:val="28"/>
          <w:lang w:val="vi-VN"/>
        </w:rPr>
        <w:t>3</w:t>
      </w:r>
      <w:r w:rsidRPr="005854AE">
        <w:rPr>
          <w:sz w:val="28"/>
          <w:szCs w:val="28"/>
          <w:lang w:val="vi-VN"/>
        </w:rPr>
        <w:t xml:space="preserve">,4 tỷ đồng, </w:t>
      </w:r>
      <w:r w:rsidRPr="00D155A1">
        <w:rPr>
          <w:sz w:val="28"/>
          <w:szCs w:val="28"/>
          <w:lang w:val="vi-VN"/>
        </w:rPr>
        <w:t>9</w:t>
      </w:r>
      <w:r w:rsidRPr="005854AE">
        <w:rPr>
          <w:sz w:val="28"/>
          <w:szCs w:val="28"/>
          <w:lang w:val="vi-VN"/>
        </w:rPr>
        <w:t xml:space="preserve">80 m2 đất; trả lại cho các tổ chức, cá nhân 23,8 tỷ đồng, </w:t>
      </w:r>
      <w:bookmarkStart w:id="64" w:name="_Hlk154415277"/>
      <w:r w:rsidRPr="005854AE">
        <w:rPr>
          <w:sz w:val="28"/>
          <w:szCs w:val="28"/>
          <w:lang w:val="vi-VN"/>
        </w:rPr>
        <w:t>0,5 ha đất</w:t>
      </w:r>
      <w:bookmarkEnd w:id="64"/>
      <w:r w:rsidRPr="005854AE">
        <w:rPr>
          <w:sz w:val="28"/>
          <w:szCs w:val="28"/>
          <w:lang w:val="vi-VN"/>
        </w:rPr>
        <w:t xml:space="preserve">; bảo vệ quyền lợi cho 55 tổ chức, 80 cá nhân; kiến nghị xử lý 20 </w:t>
      </w:r>
      <w:r w:rsidRPr="00D155A1">
        <w:rPr>
          <w:sz w:val="28"/>
          <w:szCs w:val="28"/>
          <w:lang w:val="vi-VN"/>
        </w:rPr>
        <w:t>người</w:t>
      </w:r>
      <w:bookmarkEnd w:id="63"/>
      <w:r w:rsidRPr="00D155A1">
        <w:rPr>
          <w:sz w:val="28"/>
          <w:szCs w:val="28"/>
          <w:lang w:val="vi-VN"/>
        </w:rPr>
        <w:t>, trong đó có 19 cán bộ, công chức; chuyển cơ quan điều tra tiếp tục xử lý 01 vụ, 03 đối tượng.</w:t>
      </w:r>
    </w:p>
    <w:p w:rsidR="00535E44" w:rsidRPr="00610D2E" w:rsidRDefault="00535E44" w:rsidP="00535E44">
      <w:pPr>
        <w:widowControl w:val="0"/>
        <w:pBdr>
          <w:bottom w:val="single" w:sz="4" w:space="10" w:color="FFFFFF"/>
        </w:pBdr>
        <w:shd w:val="clear" w:color="auto" w:fill="FFFFFF"/>
        <w:snapToGrid w:val="0"/>
        <w:spacing w:before="60" w:after="60"/>
        <w:ind w:firstLine="720"/>
        <w:jc w:val="both"/>
        <w:rPr>
          <w:sz w:val="28"/>
          <w:szCs w:val="28"/>
        </w:rPr>
      </w:pPr>
      <w:r w:rsidRPr="00610D2E">
        <w:rPr>
          <w:sz w:val="28"/>
          <w:szCs w:val="28"/>
          <w:lang w:val="vi-VN"/>
        </w:rPr>
        <w:t>+ Phân tích từ kết quả giải quyết 8.313</w:t>
      </w:r>
      <w:r w:rsidRPr="00610D2E" w:rsidDel="0012357A">
        <w:rPr>
          <w:sz w:val="28"/>
          <w:szCs w:val="28"/>
          <w:lang w:val="vi-VN"/>
        </w:rPr>
        <w:t xml:space="preserve"> </w:t>
      </w:r>
      <w:r w:rsidRPr="00610D2E">
        <w:rPr>
          <w:sz w:val="28"/>
          <w:szCs w:val="28"/>
          <w:lang w:val="vi-VN"/>
        </w:rPr>
        <w:t>vụ việc khiếu nại lần đầu cho thấy: Có 529 khiếu nại đúng (chiếm 6,4%); 7.260 khiếu nại sai (87,3%); 524 khiếu nại có đúng, có sai (6,3%). Phân tích từ kết quả giải quyết 2.283 vụ việc khiếu nại lần hai cho thấy, số vụ việc công nhận kết quả giải quyết lần đầu là 1.968 (86,2%); số vụ việc phải sửa quyết định giải quyết lần đầu là 315 vụ (</w:t>
      </w:r>
      <w:r w:rsidR="00E764D1" w:rsidRPr="00610D2E">
        <w:rPr>
          <w:sz w:val="28"/>
          <w:szCs w:val="28"/>
        </w:rPr>
        <w:t xml:space="preserve">chiếm </w:t>
      </w:r>
      <w:r w:rsidRPr="00610D2E">
        <w:rPr>
          <w:sz w:val="28"/>
          <w:szCs w:val="28"/>
          <w:lang w:val="vi-VN"/>
        </w:rPr>
        <w:t>13,8%</w:t>
      </w:r>
      <w:r w:rsidR="00E764D1" w:rsidRPr="00610D2E">
        <w:rPr>
          <w:sz w:val="28"/>
          <w:szCs w:val="28"/>
        </w:rPr>
        <w:t xml:space="preserve"> tổng số vụ việc, giảm 1,5% so với năm 2024</w:t>
      </w:r>
      <w:r w:rsidRPr="00610D2E">
        <w:rPr>
          <w:sz w:val="28"/>
          <w:szCs w:val="28"/>
          <w:lang w:val="vi-VN"/>
        </w:rPr>
        <w:t>).</w:t>
      </w:r>
      <w:bookmarkStart w:id="65" w:name="_Hlk193985841"/>
      <w:r w:rsidR="00096BFE" w:rsidRPr="00610D2E">
        <w:rPr>
          <w:sz w:val="28"/>
          <w:szCs w:val="28"/>
        </w:rPr>
        <w:t xml:space="preserve"> </w:t>
      </w:r>
      <w:bookmarkStart w:id="66" w:name="_Hlk217916568"/>
    </w:p>
    <w:bookmarkEnd w:id="66"/>
    <w:p w:rsidR="00535E44" w:rsidRPr="005854AE" w:rsidRDefault="00535E44" w:rsidP="00535E44">
      <w:pPr>
        <w:widowControl w:val="0"/>
        <w:pBdr>
          <w:bottom w:val="single" w:sz="4" w:space="10" w:color="FFFFFF"/>
        </w:pBdr>
        <w:shd w:val="clear" w:color="auto" w:fill="FFFFFF"/>
        <w:snapToGrid w:val="0"/>
        <w:spacing w:before="60" w:after="60"/>
        <w:ind w:firstLine="720"/>
        <w:jc w:val="both"/>
        <w:rPr>
          <w:sz w:val="28"/>
          <w:szCs w:val="28"/>
          <w:lang w:val="vi-VN"/>
        </w:rPr>
      </w:pPr>
      <w:r w:rsidRPr="005854AE">
        <w:rPr>
          <w:sz w:val="28"/>
          <w:szCs w:val="28"/>
          <w:lang w:val="vi-VN"/>
        </w:rPr>
        <w:t xml:space="preserve">- </w:t>
      </w:r>
      <w:bookmarkStart w:id="67" w:name="_Hlk175304959"/>
      <w:bookmarkStart w:id="68" w:name="_Hlk92289947"/>
      <w:r w:rsidRPr="005854AE">
        <w:rPr>
          <w:sz w:val="28"/>
          <w:szCs w:val="28"/>
          <w:lang w:val="vi-VN"/>
        </w:rPr>
        <w:t xml:space="preserve">Về giải quyết tố cáo: </w:t>
      </w:r>
      <w:bookmarkStart w:id="69" w:name="_Hlk176951991"/>
      <w:bookmarkStart w:id="70" w:name="_Hlk153962879"/>
      <w:r w:rsidRPr="005854AE">
        <w:rPr>
          <w:sz w:val="28"/>
          <w:szCs w:val="28"/>
          <w:lang w:val="vi-VN"/>
        </w:rPr>
        <w:t xml:space="preserve">Đã giải </w:t>
      </w:r>
      <w:bookmarkStart w:id="71" w:name="_Hlk130907027"/>
      <w:r w:rsidRPr="005854AE">
        <w:rPr>
          <w:sz w:val="28"/>
          <w:szCs w:val="28"/>
          <w:lang w:val="vi-VN"/>
        </w:rPr>
        <w:t>quyết 8.510 vụ việc tố cáo thuộc thẩm quyền, đạt tỷ lệ 85,9%, trong đó</w:t>
      </w:r>
      <w:bookmarkEnd w:id="67"/>
      <w:bookmarkEnd w:id="69"/>
      <w:r w:rsidRPr="005854AE">
        <w:rPr>
          <w:sz w:val="28"/>
          <w:szCs w:val="28"/>
          <w:lang w:val="vi-VN"/>
        </w:rPr>
        <w:t>:</w:t>
      </w:r>
      <w:bookmarkEnd w:id="65"/>
      <w:bookmarkEnd w:id="68"/>
      <w:bookmarkEnd w:id="70"/>
      <w:bookmarkEnd w:id="71"/>
    </w:p>
    <w:p w:rsidR="00535E44" w:rsidRPr="005854AE" w:rsidRDefault="00535E44" w:rsidP="00535E44">
      <w:pPr>
        <w:widowControl w:val="0"/>
        <w:pBdr>
          <w:bottom w:val="single" w:sz="4" w:space="10" w:color="FFFFFF"/>
        </w:pBdr>
        <w:shd w:val="clear" w:color="auto" w:fill="FFFFFF"/>
        <w:snapToGrid w:val="0"/>
        <w:spacing w:before="60" w:after="60"/>
        <w:ind w:firstLine="720"/>
        <w:jc w:val="both"/>
        <w:rPr>
          <w:sz w:val="28"/>
          <w:szCs w:val="28"/>
          <w:lang w:val="vi-VN"/>
        </w:rPr>
      </w:pPr>
      <w:r w:rsidRPr="005854AE">
        <w:rPr>
          <w:sz w:val="28"/>
          <w:szCs w:val="28"/>
          <w:lang w:val="vi-VN"/>
        </w:rPr>
        <w:lastRenderedPageBreak/>
        <w:t xml:space="preserve">+ </w:t>
      </w:r>
      <w:bookmarkStart w:id="72" w:name="_Hlk92289987"/>
      <w:r w:rsidRPr="005854AE">
        <w:rPr>
          <w:sz w:val="28"/>
          <w:szCs w:val="28"/>
          <w:lang w:val="vi-VN"/>
        </w:rPr>
        <w:t>Thanh tra Chính phủ đã tiến hành kiểm tra, rà soát và kết luận, báo cáo Thủ tướng Chính phủ chỉ đạo xử lý 03 vụ việc tố cáo</w:t>
      </w:r>
      <w:r w:rsidRPr="00211A6A">
        <w:rPr>
          <w:sz w:val="28"/>
          <w:szCs w:val="28"/>
          <w:lang w:val="vi-VN"/>
        </w:rPr>
        <w:t xml:space="preserve"> Thủ tướng Chính phủ giao</w:t>
      </w:r>
      <w:r w:rsidRPr="005854AE">
        <w:rPr>
          <w:sz w:val="28"/>
          <w:szCs w:val="28"/>
          <w:lang w:val="vi-VN"/>
        </w:rPr>
        <w:t>.</w:t>
      </w:r>
      <w:bookmarkEnd w:id="72"/>
    </w:p>
    <w:p w:rsidR="00535E44" w:rsidRPr="005854AE" w:rsidRDefault="00535E44" w:rsidP="00535E44">
      <w:pPr>
        <w:widowControl w:val="0"/>
        <w:pBdr>
          <w:bottom w:val="single" w:sz="4" w:space="10" w:color="FFFFFF"/>
        </w:pBdr>
        <w:shd w:val="clear" w:color="auto" w:fill="FFFFFF"/>
        <w:snapToGrid w:val="0"/>
        <w:spacing w:before="60" w:after="60"/>
        <w:ind w:firstLine="720"/>
        <w:jc w:val="both"/>
        <w:rPr>
          <w:sz w:val="28"/>
          <w:szCs w:val="28"/>
          <w:lang w:val="vi-VN"/>
        </w:rPr>
      </w:pPr>
      <w:r w:rsidRPr="005854AE">
        <w:rPr>
          <w:sz w:val="28"/>
          <w:szCs w:val="28"/>
          <w:lang w:val="vi-VN"/>
        </w:rPr>
        <w:t>+ Các Bộ, ngành trung ương đã giải quyết 2.643 vụ việc tố cáo thuộc thẩm quyền, đạt tỷ lệ 92,2%</w:t>
      </w:r>
      <w:r w:rsidRPr="005854AE">
        <w:rPr>
          <w:rStyle w:val="FootnoteReference"/>
          <w:sz w:val="28"/>
          <w:szCs w:val="28"/>
        </w:rPr>
        <w:footnoteReference w:id="32"/>
      </w:r>
      <w:r w:rsidRPr="005854AE">
        <w:rPr>
          <w:sz w:val="28"/>
          <w:szCs w:val="28"/>
          <w:lang w:val="vi-VN"/>
        </w:rPr>
        <w:t xml:space="preserve">. </w:t>
      </w:r>
      <w:bookmarkStart w:id="73" w:name="_Hlk122876767"/>
      <w:bookmarkStart w:id="74" w:name="_Hlk176952177"/>
      <w:bookmarkStart w:id="75" w:name="_Hlk92290036"/>
      <w:r w:rsidRPr="005854AE">
        <w:rPr>
          <w:sz w:val="28"/>
          <w:szCs w:val="28"/>
          <w:lang w:val="vi-VN"/>
        </w:rPr>
        <w:t xml:space="preserve">Các </w:t>
      </w:r>
      <w:bookmarkStart w:id="76" w:name="_Hlk130907136"/>
      <w:r w:rsidRPr="005854AE">
        <w:rPr>
          <w:sz w:val="28"/>
          <w:szCs w:val="28"/>
          <w:lang w:val="vi-VN"/>
        </w:rPr>
        <w:t xml:space="preserve">địa phương đã giải quyết 5.865 vụ việc tố cáo thuộc thẩm quyền, đạt tỷ lệ </w:t>
      </w:r>
      <w:bookmarkEnd w:id="73"/>
      <w:r w:rsidRPr="005854AE">
        <w:rPr>
          <w:sz w:val="28"/>
          <w:szCs w:val="28"/>
          <w:lang w:val="vi-VN"/>
        </w:rPr>
        <w:t>83,3%</w:t>
      </w:r>
      <w:r w:rsidRPr="005854AE">
        <w:rPr>
          <w:rStyle w:val="FootnoteReference"/>
          <w:sz w:val="28"/>
          <w:szCs w:val="28"/>
        </w:rPr>
        <w:footnoteReference w:id="33"/>
      </w:r>
      <w:bookmarkEnd w:id="74"/>
      <w:r w:rsidRPr="005854AE">
        <w:rPr>
          <w:sz w:val="28"/>
          <w:szCs w:val="28"/>
          <w:lang w:val="vi-VN"/>
        </w:rPr>
        <w:t>.</w:t>
      </w:r>
      <w:bookmarkStart w:id="77" w:name="_Hlk91117523"/>
      <w:bookmarkStart w:id="78" w:name="_Hlk139291240"/>
      <w:bookmarkEnd w:id="75"/>
      <w:bookmarkEnd w:id="76"/>
    </w:p>
    <w:p w:rsidR="00535E44" w:rsidRPr="005854AE" w:rsidRDefault="00535E44" w:rsidP="00535E44">
      <w:pPr>
        <w:widowControl w:val="0"/>
        <w:pBdr>
          <w:bottom w:val="single" w:sz="4" w:space="10" w:color="FFFFFF"/>
        </w:pBdr>
        <w:shd w:val="clear" w:color="auto" w:fill="FFFFFF"/>
        <w:snapToGrid w:val="0"/>
        <w:spacing w:before="60" w:after="60"/>
        <w:ind w:firstLine="720"/>
        <w:jc w:val="both"/>
        <w:rPr>
          <w:sz w:val="28"/>
          <w:szCs w:val="28"/>
          <w:lang w:val="vi-VN"/>
        </w:rPr>
      </w:pPr>
      <w:r w:rsidRPr="005854AE">
        <w:rPr>
          <w:sz w:val="28"/>
          <w:szCs w:val="28"/>
          <w:lang w:val="vi-VN"/>
        </w:rPr>
        <w:t>+ Qua giải quyết tố cáo các cơ quan hành chính nhà nước đã kiến nghị thu hồi cho nhà nước 4,</w:t>
      </w:r>
      <w:r w:rsidRPr="00C76C2C">
        <w:rPr>
          <w:sz w:val="28"/>
          <w:szCs w:val="28"/>
          <w:lang w:val="vi-VN"/>
        </w:rPr>
        <w:t>5</w:t>
      </w:r>
      <w:r w:rsidRPr="005854AE">
        <w:rPr>
          <w:sz w:val="28"/>
          <w:szCs w:val="28"/>
          <w:lang w:val="vi-VN"/>
        </w:rPr>
        <w:t xml:space="preserve"> tỷ đồng, 781</w:t>
      </w:r>
      <w:r w:rsidRPr="00C76C2C">
        <w:rPr>
          <w:sz w:val="28"/>
          <w:szCs w:val="28"/>
          <w:lang w:val="vi-VN"/>
        </w:rPr>
        <w:t xml:space="preserve"> m2</w:t>
      </w:r>
      <w:r w:rsidRPr="005854AE">
        <w:rPr>
          <w:sz w:val="28"/>
          <w:szCs w:val="28"/>
          <w:lang w:val="vi-VN"/>
        </w:rPr>
        <w:t xml:space="preserve"> đất; bảo vệ quyền lợi cho 0</w:t>
      </w:r>
      <w:r w:rsidRPr="00C76C2C">
        <w:rPr>
          <w:sz w:val="28"/>
          <w:szCs w:val="28"/>
          <w:lang w:val="vi-VN"/>
        </w:rPr>
        <w:t>9</w:t>
      </w:r>
      <w:r w:rsidRPr="005854AE">
        <w:rPr>
          <w:sz w:val="28"/>
          <w:szCs w:val="28"/>
          <w:lang w:val="vi-VN"/>
        </w:rPr>
        <w:t xml:space="preserve"> tập thể, 1</w:t>
      </w:r>
      <w:r w:rsidRPr="00C76C2C">
        <w:rPr>
          <w:sz w:val="28"/>
          <w:szCs w:val="28"/>
          <w:lang w:val="vi-VN"/>
        </w:rPr>
        <w:t>74</w:t>
      </w:r>
      <w:r w:rsidRPr="005854AE">
        <w:rPr>
          <w:sz w:val="28"/>
          <w:szCs w:val="28"/>
          <w:lang w:val="vi-VN"/>
        </w:rPr>
        <w:t xml:space="preserve"> cá nhân; trả lại cho các tổ chức, cá nhân 1,5 tỷ đồng, 496 m2 đất; kiến nghị xử lý </w:t>
      </w:r>
      <w:r w:rsidRPr="00646D9D">
        <w:rPr>
          <w:sz w:val="28"/>
          <w:szCs w:val="28"/>
          <w:lang w:val="vi-VN"/>
        </w:rPr>
        <w:t>0</w:t>
      </w:r>
      <w:r w:rsidRPr="005854AE">
        <w:rPr>
          <w:sz w:val="28"/>
          <w:szCs w:val="28"/>
          <w:lang w:val="vi-VN"/>
        </w:rPr>
        <w:t>5 tổ chức, 218 người</w:t>
      </w:r>
      <w:r w:rsidRPr="00646D9D">
        <w:rPr>
          <w:sz w:val="28"/>
          <w:szCs w:val="28"/>
          <w:lang w:val="vi-VN"/>
        </w:rPr>
        <w:t xml:space="preserve"> trong đó có 197 cán bộ, công chức</w:t>
      </w:r>
      <w:r w:rsidRPr="005854AE">
        <w:rPr>
          <w:sz w:val="28"/>
          <w:szCs w:val="28"/>
          <w:lang w:val="vi-VN"/>
        </w:rPr>
        <w:t>; chuyển cơ quan điều tra xử lý 12 vụ, 0</w:t>
      </w:r>
      <w:r w:rsidRPr="00211A6A">
        <w:rPr>
          <w:sz w:val="28"/>
          <w:szCs w:val="28"/>
          <w:lang w:val="vi-VN"/>
        </w:rPr>
        <w:t>5</w:t>
      </w:r>
      <w:r w:rsidRPr="005854AE">
        <w:rPr>
          <w:sz w:val="28"/>
          <w:szCs w:val="28"/>
          <w:lang w:val="vi-VN"/>
        </w:rPr>
        <w:t xml:space="preserve"> đối tượng</w:t>
      </w:r>
      <w:bookmarkEnd w:id="77"/>
      <w:r w:rsidRPr="005854AE">
        <w:rPr>
          <w:sz w:val="28"/>
          <w:szCs w:val="28"/>
          <w:lang w:val="vi-VN"/>
        </w:rPr>
        <w:t>.</w:t>
      </w:r>
      <w:bookmarkStart w:id="79" w:name="_Hlk99321294"/>
      <w:bookmarkEnd w:id="78"/>
    </w:p>
    <w:p w:rsidR="00535E44" w:rsidRPr="00B33076" w:rsidRDefault="00535E44" w:rsidP="00535E44">
      <w:pPr>
        <w:widowControl w:val="0"/>
        <w:pBdr>
          <w:bottom w:val="single" w:sz="4" w:space="10" w:color="FFFFFF"/>
        </w:pBdr>
        <w:shd w:val="clear" w:color="auto" w:fill="FFFFFF"/>
        <w:snapToGrid w:val="0"/>
        <w:spacing w:before="60" w:after="60"/>
        <w:ind w:firstLine="720"/>
        <w:jc w:val="both"/>
        <w:rPr>
          <w:sz w:val="28"/>
          <w:szCs w:val="28"/>
          <w:lang w:val="vi-VN"/>
        </w:rPr>
      </w:pPr>
      <w:r w:rsidRPr="00B33076">
        <w:rPr>
          <w:sz w:val="28"/>
          <w:szCs w:val="28"/>
          <w:lang w:val="vi-VN"/>
        </w:rPr>
        <w:t>+ Phân tích kết quả giải quyết 5.</w:t>
      </w:r>
      <w:r w:rsidR="00230B2A" w:rsidRPr="00B33076">
        <w:rPr>
          <w:sz w:val="28"/>
          <w:szCs w:val="28"/>
          <w:lang w:val="vi-VN"/>
        </w:rPr>
        <w:t>50</w:t>
      </w:r>
      <w:r w:rsidR="00230B2A" w:rsidRPr="00B33076">
        <w:rPr>
          <w:sz w:val="28"/>
          <w:szCs w:val="28"/>
        </w:rPr>
        <w:t>4</w:t>
      </w:r>
      <w:r w:rsidRPr="00B33076">
        <w:rPr>
          <w:sz w:val="28"/>
          <w:szCs w:val="28"/>
          <w:lang w:val="vi-VN"/>
        </w:rPr>
        <w:fldChar w:fldCharType="begin" w:fldLock="1"/>
      </w:r>
      <w:r w:rsidRPr="00B33076">
        <w:rPr>
          <w:sz w:val="28"/>
          <w:szCs w:val="28"/>
          <w:lang w:val="vi-VN"/>
        </w:rPr>
        <w:instrText xml:space="preserve"> LINK Excel.Sheet.12 "E:\\TT02 thongke\\Thongke.xlsx" KNTC!R146C15 \t \u \* MERGEFORMAT </w:instrText>
      </w:r>
      <w:r w:rsidRPr="00B33076">
        <w:rPr>
          <w:sz w:val="28"/>
          <w:szCs w:val="28"/>
          <w:lang w:val="vi-VN"/>
        </w:rPr>
        <w:fldChar w:fldCharType="end"/>
      </w:r>
      <w:r w:rsidRPr="00B33076">
        <w:rPr>
          <w:sz w:val="28"/>
          <w:szCs w:val="28"/>
          <w:lang w:val="vi-VN"/>
        </w:rPr>
        <w:t xml:space="preserve"> vụ việc tố cáo bằng quyết định hành chính</w:t>
      </w:r>
      <w:r w:rsidRPr="00B33076">
        <w:rPr>
          <w:rStyle w:val="FootnoteReference"/>
          <w:sz w:val="28"/>
          <w:szCs w:val="28"/>
        </w:rPr>
        <w:footnoteReference w:id="34"/>
      </w:r>
      <w:r w:rsidRPr="00B33076">
        <w:rPr>
          <w:sz w:val="28"/>
          <w:szCs w:val="28"/>
          <w:lang w:val="vi-VN"/>
        </w:rPr>
        <w:t xml:space="preserve"> cho thấy: có 409</w:t>
      </w:r>
      <w:r w:rsidRPr="00B33076">
        <w:rPr>
          <w:sz w:val="28"/>
          <w:szCs w:val="28"/>
          <w:lang w:val="vi-VN"/>
        </w:rPr>
        <w:fldChar w:fldCharType="begin" w:fldLock="1"/>
      </w:r>
      <w:r w:rsidRPr="00B33076">
        <w:rPr>
          <w:sz w:val="28"/>
          <w:szCs w:val="28"/>
          <w:lang w:val="vi-VN"/>
        </w:rPr>
        <w:instrText xml:space="preserve"> LINK Excel.Sheet.12 "E:\\TT02 thongke\\Thongke.xlsx" KNTC!R148C15 \t \u \* MERGEFORMAT </w:instrText>
      </w:r>
      <w:r w:rsidRPr="00B33076">
        <w:rPr>
          <w:sz w:val="28"/>
          <w:szCs w:val="28"/>
          <w:lang w:val="vi-VN"/>
        </w:rPr>
        <w:fldChar w:fldCharType="end"/>
      </w:r>
      <w:r w:rsidRPr="00B33076">
        <w:rPr>
          <w:sz w:val="28"/>
          <w:szCs w:val="28"/>
          <w:lang w:val="vi-VN"/>
        </w:rPr>
        <w:t xml:space="preserve"> tố cáo đúng (7,7%</w:t>
      </w:r>
      <w:r w:rsidRPr="00B33076">
        <w:rPr>
          <w:sz w:val="28"/>
          <w:szCs w:val="28"/>
          <w:lang w:val="vi-VN"/>
        </w:rPr>
        <w:fldChar w:fldCharType="begin" w:fldLock="1"/>
      </w:r>
      <w:r w:rsidRPr="00B33076">
        <w:rPr>
          <w:sz w:val="28"/>
          <w:szCs w:val="28"/>
          <w:lang w:val="vi-VN"/>
        </w:rPr>
        <w:instrText xml:space="preserve"> LINK Excel.Sheet.12 "E:\\TT02 thongke\\Thongke.xlsx" KNTC!R148C16 \t \u \* MERGEFORMAT </w:instrText>
      </w:r>
      <w:r w:rsidRPr="00B33076">
        <w:rPr>
          <w:sz w:val="28"/>
          <w:szCs w:val="28"/>
          <w:lang w:val="vi-VN"/>
        </w:rPr>
        <w:fldChar w:fldCharType="end"/>
      </w:r>
      <w:r w:rsidRPr="00B33076">
        <w:rPr>
          <w:sz w:val="28"/>
          <w:szCs w:val="28"/>
          <w:lang w:val="vi-VN"/>
        </w:rPr>
        <w:t>); 3.984</w:t>
      </w:r>
      <w:r w:rsidRPr="00B33076">
        <w:rPr>
          <w:sz w:val="28"/>
          <w:szCs w:val="28"/>
          <w:lang w:val="vi-VN"/>
        </w:rPr>
        <w:fldChar w:fldCharType="begin" w:fldLock="1"/>
      </w:r>
      <w:r w:rsidRPr="00B33076">
        <w:rPr>
          <w:sz w:val="28"/>
          <w:szCs w:val="28"/>
          <w:lang w:val="vi-VN"/>
        </w:rPr>
        <w:instrText xml:space="preserve"> LINK Excel.Sheet.12 "E:\\TT02 thongke\\Thongke.xlsx" KNTC!R150C15 \t \u \* MERGEFORMAT </w:instrText>
      </w:r>
      <w:r w:rsidRPr="00B33076">
        <w:rPr>
          <w:sz w:val="28"/>
          <w:szCs w:val="28"/>
          <w:lang w:val="vi-VN"/>
        </w:rPr>
        <w:fldChar w:fldCharType="end"/>
      </w:r>
      <w:r w:rsidRPr="00B33076">
        <w:rPr>
          <w:sz w:val="28"/>
          <w:szCs w:val="28"/>
          <w:lang w:val="vi-VN"/>
        </w:rPr>
        <w:t xml:space="preserve"> tố cáo sai (74,8%</w:t>
      </w:r>
      <w:r w:rsidRPr="00B33076">
        <w:rPr>
          <w:sz w:val="28"/>
          <w:szCs w:val="28"/>
          <w:lang w:val="vi-VN"/>
        </w:rPr>
        <w:fldChar w:fldCharType="begin" w:fldLock="1"/>
      </w:r>
      <w:r w:rsidRPr="00B33076">
        <w:rPr>
          <w:sz w:val="28"/>
          <w:szCs w:val="28"/>
          <w:lang w:val="vi-VN"/>
        </w:rPr>
        <w:instrText xml:space="preserve"> LINK Excel.Sheet.12 "E:\\TT02 thongke\\Thongke.xlsx" KNTC!R150C16 \t \u \* MERGEFORMAT </w:instrText>
      </w:r>
      <w:r w:rsidRPr="00B33076">
        <w:rPr>
          <w:sz w:val="28"/>
          <w:szCs w:val="28"/>
          <w:lang w:val="vi-VN"/>
        </w:rPr>
        <w:fldChar w:fldCharType="end"/>
      </w:r>
      <w:r w:rsidRPr="00B33076">
        <w:rPr>
          <w:sz w:val="28"/>
          <w:szCs w:val="28"/>
          <w:lang w:val="vi-VN"/>
        </w:rPr>
        <w:t>); 930</w:t>
      </w:r>
      <w:r w:rsidRPr="00B33076">
        <w:rPr>
          <w:sz w:val="28"/>
          <w:szCs w:val="28"/>
          <w:lang w:val="vi-VN"/>
        </w:rPr>
        <w:fldChar w:fldCharType="begin" w:fldLock="1"/>
      </w:r>
      <w:r w:rsidRPr="00B33076">
        <w:rPr>
          <w:sz w:val="28"/>
          <w:szCs w:val="28"/>
          <w:lang w:val="vi-VN"/>
        </w:rPr>
        <w:instrText xml:space="preserve"> LINK Excel.Sheet.12 "E:\\TT02 thongke\\Thongke.xlsx" KNTC!R152C15 \t \u \* MERGEFORMAT </w:instrText>
      </w:r>
      <w:r w:rsidRPr="00B33076">
        <w:rPr>
          <w:sz w:val="28"/>
          <w:szCs w:val="28"/>
          <w:lang w:val="vi-VN"/>
        </w:rPr>
        <w:fldChar w:fldCharType="end"/>
      </w:r>
      <w:r w:rsidRPr="00B33076">
        <w:rPr>
          <w:sz w:val="28"/>
          <w:szCs w:val="28"/>
          <w:lang w:val="vi-VN"/>
        </w:rPr>
        <w:t xml:space="preserve"> tố cáo có đúng, có sai (17,5%</w:t>
      </w:r>
      <w:r w:rsidRPr="00B33076">
        <w:rPr>
          <w:sz w:val="28"/>
          <w:szCs w:val="28"/>
          <w:lang w:val="vi-VN"/>
        </w:rPr>
        <w:fldChar w:fldCharType="begin" w:fldLock="1"/>
      </w:r>
      <w:r w:rsidRPr="00B33076">
        <w:rPr>
          <w:sz w:val="28"/>
          <w:szCs w:val="28"/>
          <w:lang w:val="vi-VN"/>
        </w:rPr>
        <w:instrText xml:space="preserve"> LINK Excel.Sheet.12 "E:\\TT02 thongke\\Thongke.xlsx" KNTC!R152C16 \t \u \* MERGEFORMAT </w:instrText>
      </w:r>
      <w:r w:rsidRPr="00B33076">
        <w:rPr>
          <w:sz w:val="28"/>
          <w:szCs w:val="28"/>
          <w:lang w:val="vi-VN"/>
        </w:rPr>
        <w:fldChar w:fldCharType="end"/>
      </w:r>
      <w:r w:rsidRPr="00B33076">
        <w:rPr>
          <w:sz w:val="28"/>
          <w:szCs w:val="28"/>
          <w:lang w:val="vi-VN"/>
        </w:rPr>
        <w:t>)</w:t>
      </w:r>
      <w:bookmarkEnd w:id="79"/>
      <w:r w:rsidRPr="00B33076">
        <w:rPr>
          <w:sz w:val="28"/>
          <w:szCs w:val="28"/>
          <w:lang w:val="vi-VN"/>
        </w:rPr>
        <w:t xml:space="preserve">; </w:t>
      </w:r>
      <w:bookmarkStart w:id="80" w:name="_Hlk99321303"/>
      <w:bookmarkStart w:id="81" w:name="_Hlk144217715"/>
      <w:bookmarkStart w:id="82" w:name="_Hlk148095191"/>
      <w:bookmarkStart w:id="83" w:name="_Hlk176953316"/>
      <w:r w:rsidRPr="00B33076">
        <w:rPr>
          <w:sz w:val="28"/>
          <w:szCs w:val="28"/>
          <w:lang w:val="vi-VN"/>
        </w:rPr>
        <w:t>có 07 tố cáo tiếp đúng (</w:t>
      </w:r>
      <w:r w:rsidR="00E764D1" w:rsidRPr="00B33076">
        <w:rPr>
          <w:sz w:val="28"/>
          <w:szCs w:val="28"/>
        </w:rPr>
        <w:t xml:space="preserve">chiếm </w:t>
      </w:r>
      <w:r w:rsidRPr="00B33076">
        <w:rPr>
          <w:sz w:val="28"/>
          <w:szCs w:val="28"/>
          <w:lang w:val="vi-VN"/>
        </w:rPr>
        <w:t>3,9%</w:t>
      </w:r>
      <w:r w:rsidR="00E764D1" w:rsidRPr="00B33076">
        <w:rPr>
          <w:sz w:val="28"/>
          <w:szCs w:val="28"/>
        </w:rPr>
        <w:t xml:space="preserve"> số vụ việc, giảm 7,6% so với năm 2024</w:t>
      </w:r>
      <w:r w:rsidRPr="00B33076">
        <w:rPr>
          <w:sz w:val="28"/>
          <w:szCs w:val="28"/>
          <w:lang w:val="vi-VN"/>
        </w:rPr>
        <w:t>); 93 tố cáo tiếp sai (51,4%); 81 tố cáo tiếp có đúng có sai (44,7%).</w:t>
      </w:r>
      <w:bookmarkEnd w:id="80"/>
      <w:bookmarkEnd w:id="81"/>
      <w:bookmarkEnd w:id="82"/>
      <w:bookmarkEnd w:id="83"/>
    </w:p>
    <w:p w:rsidR="00DB744F" w:rsidRPr="002304FD" w:rsidRDefault="00535E44" w:rsidP="00535E44">
      <w:pPr>
        <w:widowControl w:val="0"/>
        <w:pBdr>
          <w:bottom w:val="single" w:sz="4" w:space="10" w:color="FFFFFF"/>
        </w:pBdr>
        <w:shd w:val="clear" w:color="auto" w:fill="FFFFFF"/>
        <w:snapToGrid w:val="0"/>
        <w:spacing w:before="60" w:after="60"/>
        <w:ind w:firstLine="720"/>
        <w:jc w:val="both"/>
        <w:rPr>
          <w:b/>
          <w:sz w:val="28"/>
          <w:szCs w:val="28"/>
          <w:lang w:val="vi-VN"/>
        </w:rPr>
      </w:pPr>
      <w:r w:rsidRPr="002304FD">
        <w:rPr>
          <w:b/>
          <w:spacing w:val="-4"/>
          <w:sz w:val="28"/>
          <w:szCs w:val="28"/>
        </w:rPr>
        <w:t>4.</w:t>
      </w:r>
      <w:r w:rsidR="000A6F78" w:rsidRPr="002304FD">
        <w:rPr>
          <w:b/>
          <w:spacing w:val="-4"/>
          <w:sz w:val="28"/>
          <w:szCs w:val="28"/>
          <w:lang w:val="vi-VN"/>
        </w:rPr>
        <w:t xml:space="preserve"> </w:t>
      </w:r>
      <w:r w:rsidRPr="002304FD">
        <w:rPr>
          <w:b/>
          <w:sz w:val="28"/>
          <w:szCs w:val="28"/>
          <w:lang w:val="vi-VN"/>
        </w:rPr>
        <w:t>Kết quả thực hiện rà soát, giải quyết các vụ việc tồn đọng, phức tạp, kéo dài theo chỉ đạo của đồng chí Tổng Bí thư Tô Lâm</w:t>
      </w:r>
      <w:r w:rsidR="001C78CC" w:rsidRPr="002304FD">
        <w:rPr>
          <w:b/>
          <w:spacing w:val="-4"/>
          <w:sz w:val="28"/>
          <w:szCs w:val="28"/>
        </w:rPr>
        <w:t xml:space="preserve"> </w:t>
      </w:r>
      <w:r w:rsidR="000F3201" w:rsidRPr="002304FD">
        <w:rPr>
          <w:b/>
          <w:spacing w:val="-4"/>
          <w:sz w:val="28"/>
          <w:szCs w:val="28"/>
        </w:rPr>
        <w:t xml:space="preserve"> </w:t>
      </w:r>
    </w:p>
    <w:p w:rsidR="002304FD" w:rsidRPr="00E90CFD" w:rsidRDefault="002304FD" w:rsidP="002304FD">
      <w:pPr>
        <w:widowControl w:val="0"/>
        <w:pBdr>
          <w:bottom w:val="single" w:sz="4" w:space="10" w:color="FFFFFF"/>
        </w:pBdr>
        <w:shd w:val="clear" w:color="auto" w:fill="FFFFFF"/>
        <w:snapToGrid w:val="0"/>
        <w:spacing w:before="60" w:after="60"/>
        <w:ind w:firstLine="720"/>
        <w:jc w:val="both"/>
        <w:rPr>
          <w:spacing w:val="-2"/>
          <w:sz w:val="28"/>
          <w:szCs w:val="28"/>
          <w:lang w:val="pt-BR"/>
        </w:rPr>
      </w:pPr>
      <w:r w:rsidRPr="00E90CFD">
        <w:rPr>
          <w:spacing w:val="-2"/>
          <w:sz w:val="28"/>
          <w:szCs w:val="28"/>
          <w:lang w:val="vi-VN"/>
        </w:rPr>
        <w:t xml:space="preserve">- </w:t>
      </w:r>
      <w:r w:rsidRPr="00E90CFD">
        <w:rPr>
          <w:spacing w:val="-2"/>
          <w:sz w:val="28"/>
          <w:szCs w:val="28"/>
          <w:lang w:val="de-DE"/>
        </w:rPr>
        <w:t xml:space="preserve">Đối với 226 vụ việc khiếu nại, tố cáo phức tạp, kéo dài, vượt cấp lên Trung ương trên địa bàn thành phố Hà Nội theo chỉ đạo của đồng chí Tổng Bí thư, Thủ tướng Chính phủ: </w:t>
      </w:r>
      <w:r w:rsidRPr="00E90CFD">
        <w:rPr>
          <w:spacing w:val="-2"/>
          <w:sz w:val="28"/>
          <w:szCs w:val="28"/>
          <w:lang w:val="pt-BR"/>
        </w:rPr>
        <w:t xml:space="preserve">Qua “Chiến dịch 90 ngày đêm” Thanh tra Chính phủ phối hợp chặt chẽ với các địa phương rà soát kỹ hồ sơ, căn cứ vào quy định của pháp luật và tình hình thực tế, đưa ra những phương án xử lý, giải quyết có tính khả thi, tạo điều kiện ổn định cuộc sống đối với những trường hợp người khiếu nại, tố cáo có hoàn cảnh thực sự khó khăn, theo đúng tinh thần chỉ đạo của đồng chí Tổng Bí thư. </w:t>
      </w:r>
      <w:r w:rsidRPr="00E90CFD">
        <w:rPr>
          <w:spacing w:val="-2"/>
          <w:sz w:val="28"/>
          <w:szCs w:val="28"/>
          <w:lang w:val="de-DE"/>
        </w:rPr>
        <w:t>Ngày 26/11/2025, Thanh tra Chính phủ đã</w:t>
      </w:r>
      <w:r w:rsidR="00BB0F37">
        <w:rPr>
          <w:spacing w:val="-2"/>
          <w:sz w:val="28"/>
          <w:szCs w:val="28"/>
          <w:lang w:val="de-DE"/>
        </w:rPr>
        <w:t xml:space="preserve"> tổng hợp,</w:t>
      </w:r>
      <w:r w:rsidRPr="00E90CFD">
        <w:rPr>
          <w:spacing w:val="-2"/>
          <w:sz w:val="28"/>
          <w:szCs w:val="28"/>
          <w:lang w:val="de-DE"/>
        </w:rPr>
        <w:t xml:space="preserve"> </w:t>
      </w:r>
      <w:r w:rsidR="00BB0F37">
        <w:rPr>
          <w:spacing w:val="-2"/>
          <w:sz w:val="28"/>
          <w:szCs w:val="28"/>
          <w:lang w:val="de-DE"/>
        </w:rPr>
        <w:t>b</w:t>
      </w:r>
      <w:r w:rsidRPr="00E90CFD">
        <w:rPr>
          <w:spacing w:val="-2"/>
          <w:sz w:val="28"/>
          <w:szCs w:val="28"/>
          <w:lang w:val="de-DE"/>
        </w:rPr>
        <w:t xml:space="preserve">áo cáo Thủ tướng Chính phủ về </w:t>
      </w:r>
      <w:r w:rsidR="00BB0F37">
        <w:rPr>
          <w:spacing w:val="-2"/>
          <w:sz w:val="28"/>
          <w:szCs w:val="28"/>
          <w:lang w:val="de-DE"/>
        </w:rPr>
        <w:t>kết quả</w:t>
      </w:r>
      <w:r w:rsidRPr="00E90CFD">
        <w:rPr>
          <w:spacing w:val="-2"/>
          <w:sz w:val="28"/>
          <w:szCs w:val="28"/>
          <w:lang w:val="de-DE"/>
        </w:rPr>
        <w:t xml:space="preserve"> xử lý, giải quyết 226 vụ việc</w:t>
      </w:r>
      <w:r w:rsidRPr="00E90CFD">
        <w:rPr>
          <w:spacing w:val="-2"/>
          <w:sz w:val="28"/>
          <w:szCs w:val="28"/>
          <w:vertAlign w:val="superscript"/>
        </w:rPr>
        <w:footnoteReference w:id="35"/>
      </w:r>
      <w:r w:rsidRPr="00E90CFD">
        <w:rPr>
          <w:spacing w:val="-2"/>
          <w:sz w:val="28"/>
          <w:szCs w:val="28"/>
          <w:lang w:val="de-DE"/>
        </w:rPr>
        <w:t xml:space="preserve">. </w:t>
      </w:r>
      <w:r w:rsidRPr="00E90CFD">
        <w:rPr>
          <w:spacing w:val="-2"/>
          <w:sz w:val="28"/>
          <w:szCs w:val="28"/>
          <w:lang w:val="pt-BR"/>
        </w:rPr>
        <w:t>Đến nay đã cơ bản giải quyết xong 206/226 vụ việc. Chỉ còn 20/226 vụ việc, gồm: 05/20 vụ việc công dân khởi kiện ra toà án và 15/20 vụ việc có khó khăn, vướng mắc về chính sách, pháp luật đang được tháo gỡ, giải quyết.</w:t>
      </w:r>
    </w:p>
    <w:p w:rsidR="002304FD" w:rsidRPr="005854AE" w:rsidRDefault="002304FD" w:rsidP="002304FD">
      <w:pPr>
        <w:widowControl w:val="0"/>
        <w:pBdr>
          <w:bottom w:val="single" w:sz="4" w:space="10" w:color="FFFFFF"/>
        </w:pBdr>
        <w:shd w:val="clear" w:color="auto" w:fill="FFFFFF"/>
        <w:snapToGrid w:val="0"/>
        <w:spacing w:before="60" w:after="60"/>
        <w:ind w:firstLine="720"/>
        <w:jc w:val="both"/>
        <w:rPr>
          <w:sz w:val="28"/>
          <w:szCs w:val="28"/>
          <w:lang w:val="pt-BR"/>
        </w:rPr>
      </w:pPr>
      <w:r w:rsidRPr="005854AE">
        <w:rPr>
          <w:b/>
          <w:sz w:val="28"/>
          <w:szCs w:val="28"/>
          <w:lang w:val="pt-BR"/>
        </w:rPr>
        <w:t xml:space="preserve">- </w:t>
      </w:r>
      <w:r w:rsidRPr="005854AE">
        <w:rPr>
          <w:sz w:val="28"/>
          <w:szCs w:val="28"/>
          <w:lang w:val="pt-BR"/>
        </w:rPr>
        <w:t xml:space="preserve">Đối với 210 vụ việc khiếu nại, tố cáo phức tạp về an ninh trật tự theo báo cáo của Bộ Công an: Thực hiện chỉ đạo của đồng chí Tổng Bí thư, Thủ tướng Chính phủ, Thanh tra Chính phủ đã ban hành Kế hoạch và thành lập các Tổ công tác để hướng dẫn, đôn đốc, kiểm tra các địa phương trong việc xử lý, giải quyết 210 vụ việc; </w:t>
      </w:r>
      <w:r>
        <w:rPr>
          <w:sz w:val="28"/>
          <w:szCs w:val="28"/>
          <w:lang w:val="de-DE"/>
        </w:rPr>
        <w:t>Ngày 28</w:t>
      </w:r>
      <w:r w:rsidRPr="005854AE">
        <w:rPr>
          <w:sz w:val="28"/>
          <w:szCs w:val="28"/>
          <w:lang w:val="de-DE"/>
        </w:rPr>
        <w:t xml:space="preserve">/11/2025, Thanh tra Chính phủ đã có </w:t>
      </w:r>
      <w:r w:rsidRPr="005854AE">
        <w:rPr>
          <w:bCs/>
          <w:sz w:val="28"/>
          <w:szCs w:val="28"/>
          <w:lang w:val="pt-BR"/>
        </w:rPr>
        <w:t xml:space="preserve">báo cáo Thường trực Ban Bí thư, Thủ tướng Chính phủ về </w:t>
      </w:r>
      <w:r w:rsidR="00320A04">
        <w:rPr>
          <w:bCs/>
          <w:sz w:val="28"/>
          <w:szCs w:val="28"/>
          <w:lang w:val="pt-BR"/>
        </w:rPr>
        <w:t>t</w:t>
      </w:r>
      <w:r w:rsidRPr="005854AE">
        <w:rPr>
          <w:bCs/>
          <w:sz w:val="28"/>
          <w:szCs w:val="28"/>
          <w:lang w:val="pt-BR"/>
        </w:rPr>
        <w:t>iến độ</w:t>
      </w:r>
      <w:r w:rsidR="00320A04">
        <w:rPr>
          <w:bCs/>
          <w:sz w:val="28"/>
          <w:szCs w:val="28"/>
          <w:lang w:val="pt-BR"/>
        </w:rPr>
        <w:t>, kết quả</w:t>
      </w:r>
      <w:r w:rsidRPr="005854AE">
        <w:rPr>
          <w:bCs/>
          <w:sz w:val="28"/>
          <w:szCs w:val="28"/>
          <w:lang w:val="pt-BR"/>
        </w:rPr>
        <w:t xml:space="preserve"> </w:t>
      </w:r>
      <w:r w:rsidRPr="005854AE">
        <w:rPr>
          <w:sz w:val="28"/>
          <w:szCs w:val="28"/>
          <w:lang w:val="pt-BR"/>
        </w:rPr>
        <w:t>xử lý, giải quyết các vụ việc khiếu nại, tố cáo phức tạp về an ninh trật tự đối với 210 vụ việc</w:t>
      </w:r>
      <w:r w:rsidRPr="005854AE">
        <w:rPr>
          <w:sz w:val="28"/>
          <w:szCs w:val="28"/>
          <w:vertAlign w:val="superscript"/>
        </w:rPr>
        <w:footnoteReference w:id="36"/>
      </w:r>
      <w:r w:rsidRPr="005854AE">
        <w:rPr>
          <w:sz w:val="28"/>
          <w:szCs w:val="28"/>
          <w:lang w:val="pt-BR"/>
        </w:rPr>
        <w:t>.</w:t>
      </w:r>
      <w:r w:rsidR="00320A04">
        <w:rPr>
          <w:sz w:val="28"/>
          <w:szCs w:val="28"/>
          <w:lang w:val="pt-BR"/>
        </w:rPr>
        <w:t xml:space="preserve"> Hiện các địa phương đang tập trung xử lý, giải quyết theo thẩm quyền.</w:t>
      </w:r>
    </w:p>
    <w:p w:rsidR="0062675C" w:rsidRDefault="00EE01BD" w:rsidP="0062675C">
      <w:pPr>
        <w:widowControl w:val="0"/>
        <w:pBdr>
          <w:bottom w:val="single" w:sz="4" w:space="10" w:color="FFFFFF"/>
        </w:pBdr>
        <w:shd w:val="clear" w:color="auto" w:fill="FFFFFF"/>
        <w:snapToGrid w:val="0"/>
        <w:spacing w:before="60"/>
        <w:ind w:firstLine="709"/>
        <w:jc w:val="both"/>
        <w:rPr>
          <w:b/>
          <w:sz w:val="28"/>
          <w:szCs w:val="28"/>
          <w:lang w:val="pt-BR"/>
        </w:rPr>
      </w:pPr>
      <w:r>
        <w:rPr>
          <w:b/>
          <w:sz w:val="28"/>
          <w:szCs w:val="28"/>
          <w:lang w:val="pt-BR"/>
        </w:rPr>
        <w:lastRenderedPageBreak/>
        <w:t>5</w:t>
      </w:r>
      <w:r w:rsidR="000A6F78" w:rsidRPr="009F424A">
        <w:rPr>
          <w:b/>
          <w:sz w:val="28"/>
          <w:szCs w:val="28"/>
          <w:lang w:val="pt-BR"/>
        </w:rPr>
        <w:t>. Một số nhiệm vụ khác</w:t>
      </w:r>
    </w:p>
    <w:p w:rsidR="0090720B" w:rsidRPr="005854AE" w:rsidRDefault="0090720B" w:rsidP="0090720B">
      <w:pPr>
        <w:widowControl w:val="0"/>
        <w:pBdr>
          <w:bottom w:val="single" w:sz="4" w:space="10" w:color="FFFFFF"/>
        </w:pBdr>
        <w:shd w:val="clear" w:color="auto" w:fill="FFFFFF"/>
        <w:snapToGrid w:val="0"/>
        <w:spacing w:before="60" w:after="60"/>
        <w:ind w:firstLine="720"/>
        <w:jc w:val="both"/>
        <w:rPr>
          <w:rFonts w:eastAsia="Calibri"/>
          <w:sz w:val="28"/>
          <w:szCs w:val="28"/>
          <w:lang w:val="pt-BR" w:eastAsia="vi-VN"/>
        </w:rPr>
      </w:pPr>
      <w:r w:rsidRPr="005854AE">
        <w:rPr>
          <w:rFonts w:eastAsia="Calibri"/>
          <w:sz w:val="28"/>
          <w:szCs w:val="28"/>
          <w:lang w:val="nl-NL" w:eastAsia="vi-VN"/>
        </w:rPr>
        <w:t xml:space="preserve">- </w:t>
      </w:r>
      <w:r w:rsidRPr="005854AE">
        <w:rPr>
          <w:sz w:val="28"/>
          <w:szCs w:val="28"/>
          <w:lang w:val="pt-BR"/>
        </w:rPr>
        <w:t>Tiếp tục thực hiện Kết luận số 107-KL/TW ngày 24/12/2024 của Bộ Chính trị về việc tiếp tục tăng cường sự lãnh đạo của Đảng đối với công tác tiếp công dân và giải quyết khiếu nại, tố cáo, kiến nghị, phản ánh</w:t>
      </w:r>
      <w:r w:rsidRPr="005854AE">
        <w:rPr>
          <w:rFonts w:eastAsia="Calibri"/>
          <w:sz w:val="28"/>
          <w:szCs w:val="28"/>
          <w:lang w:val="pt-BR" w:eastAsia="vi-VN"/>
        </w:rPr>
        <w:t>.</w:t>
      </w:r>
    </w:p>
    <w:p w:rsidR="0090720B" w:rsidRPr="005854AE" w:rsidRDefault="0090720B" w:rsidP="0090720B">
      <w:pPr>
        <w:widowControl w:val="0"/>
        <w:pBdr>
          <w:bottom w:val="single" w:sz="4" w:space="10" w:color="FFFFFF"/>
        </w:pBdr>
        <w:shd w:val="clear" w:color="auto" w:fill="FFFFFF"/>
        <w:snapToGrid w:val="0"/>
        <w:spacing w:before="60" w:after="60"/>
        <w:ind w:firstLine="720"/>
        <w:jc w:val="both"/>
        <w:rPr>
          <w:sz w:val="28"/>
          <w:szCs w:val="28"/>
          <w:lang w:val="it-IT"/>
        </w:rPr>
      </w:pPr>
      <w:r w:rsidRPr="005854AE">
        <w:rPr>
          <w:sz w:val="28"/>
          <w:szCs w:val="28"/>
          <w:lang w:val="it-IT"/>
        </w:rPr>
        <w:t>- Thực hiện tốt Chương trình phối hợp số 02-CTPH/MTTQ-TTCP-BTP-HLG-LĐLS ngày 11/10/2018 giữa Ban Thường trực Ủy ban Trung ương Mặt trận Tổ quốc Việt Nam, Thanh tra Chính phủ, Bộ Tư pháp, Hội Luật gia Việt Nam và Liên đoàn Luật sư Việt Nam về giám sát và nâng cao hiệu quả việc giải quyết khiếu nại, tố cáo ở địa phương, cơ sở.</w:t>
      </w:r>
    </w:p>
    <w:p w:rsidR="0090720B" w:rsidRPr="005854AE" w:rsidRDefault="0090720B" w:rsidP="0090720B">
      <w:pPr>
        <w:widowControl w:val="0"/>
        <w:pBdr>
          <w:bottom w:val="single" w:sz="4" w:space="10" w:color="FFFFFF"/>
        </w:pBdr>
        <w:shd w:val="clear" w:color="auto" w:fill="FFFFFF"/>
        <w:snapToGrid w:val="0"/>
        <w:spacing w:before="60" w:after="60"/>
        <w:ind w:firstLine="720"/>
        <w:jc w:val="both"/>
        <w:rPr>
          <w:sz w:val="28"/>
          <w:szCs w:val="28"/>
          <w:lang w:val="de-DE"/>
        </w:rPr>
      </w:pPr>
      <w:r w:rsidRPr="005854AE">
        <w:rPr>
          <w:sz w:val="28"/>
          <w:szCs w:val="28"/>
          <w:lang w:val="it-IT"/>
        </w:rPr>
        <w:t>- T</w:t>
      </w:r>
      <w:r w:rsidRPr="005854AE">
        <w:rPr>
          <w:sz w:val="28"/>
          <w:szCs w:val="28"/>
          <w:lang w:val="de-DE"/>
        </w:rPr>
        <w:t>hực hiện Kế hoạch phối hợp tổ chức tiếp công dân phục vụ Đại hội Đảng các cấp, Đại hội đại biểu toàn quốc lần thứ XIV của Đảng, bầu cử đại biểu Quốc hội khóa XVI và đại biểu HĐND các cấp nhiệm kỳ 2026-2031</w:t>
      </w:r>
      <w:r w:rsidRPr="005854AE">
        <w:rPr>
          <w:rStyle w:val="FootnoteReference"/>
          <w:sz w:val="28"/>
          <w:szCs w:val="28"/>
          <w:lang w:val="de-DE"/>
        </w:rPr>
        <w:footnoteReference w:id="37"/>
      </w:r>
      <w:r w:rsidRPr="005854AE">
        <w:rPr>
          <w:sz w:val="28"/>
          <w:szCs w:val="28"/>
          <w:lang w:val="de-DE"/>
        </w:rPr>
        <w:t>; Kế hoạch tiếp công dân phục vụ Kỳ họp thứ 9, 10, Quốc hội khoá XV.</w:t>
      </w:r>
    </w:p>
    <w:p w:rsidR="0090720B" w:rsidRPr="005854AE" w:rsidRDefault="0090720B" w:rsidP="0090720B">
      <w:pPr>
        <w:widowControl w:val="0"/>
        <w:pBdr>
          <w:bottom w:val="single" w:sz="4" w:space="10" w:color="FFFFFF"/>
        </w:pBdr>
        <w:shd w:val="clear" w:color="auto" w:fill="FFFFFF"/>
        <w:snapToGrid w:val="0"/>
        <w:spacing w:before="60" w:after="60"/>
        <w:ind w:firstLine="720"/>
        <w:jc w:val="both"/>
        <w:rPr>
          <w:sz w:val="28"/>
          <w:szCs w:val="28"/>
          <w:lang w:val="de-DE"/>
        </w:rPr>
      </w:pPr>
      <w:r w:rsidRPr="005854AE">
        <w:rPr>
          <w:sz w:val="28"/>
          <w:szCs w:val="28"/>
          <w:lang w:val="de-DE"/>
        </w:rPr>
        <w:t>- Xây dựng báo cáo của Chính phủ</w:t>
      </w:r>
      <w:r w:rsidRPr="005854AE">
        <w:rPr>
          <w:vertAlign w:val="superscript"/>
          <w:lang w:val="de-DE"/>
        </w:rPr>
        <w:footnoteReference w:id="38"/>
      </w:r>
      <w:r w:rsidRPr="005854AE">
        <w:rPr>
          <w:sz w:val="28"/>
          <w:szCs w:val="28"/>
          <w:lang w:val="de-DE"/>
        </w:rPr>
        <w:t xml:space="preserve"> về công tác tiếp công dân, giải quyết khiếu nại, tố cáo về hành chính năm 2025.</w:t>
      </w:r>
    </w:p>
    <w:p w:rsidR="0090720B" w:rsidRPr="005854AE" w:rsidRDefault="0090720B" w:rsidP="0090720B">
      <w:pPr>
        <w:widowControl w:val="0"/>
        <w:pBdr>
          <w:bottom w:val="single" w:sz="4" w:space="10" w:color="FFFFFF"/>
        </w:pBdr>
        <w:shd w:val="clear" w:color="auto" w:fill="FFFFFF"/>
        <w:snapToGrid w:val="0"/>
        <w:spacing w:before="60" w:after="60"/>
        <w:ind w:firstLine="720"/>
        <w:jc w:val="both"/>
        <w:rPr>
          <w:sz w:val="28"/>
          <w:szCs w:val="28"/>
          <w:lang w:val="de-DE"/>
        </w:rPr>
      </w:pPr>
      <w:r w:rsidRPr="005854AE">
        <w:rPr>
          <w:sz w:val="28"/>
          <w:szCs w:val="28"/>
          <w:lang w:val="de-DE"/>
        </w:rPr>
        <w:t>- Tiếp tục xây dựng, hoàn thiện phần mềm Cơ sở dữ liệu quốc gia về khiếu nại, tố cáo</w:t>
      </w:r>
      <w:r w:rsidRPr="005854AE">
        <w:rPr>
          <w:rStyle w:val="FootnoteReference"/>
          <w:sz w:val="28"/>
          <w:szCs w:val="28"/>
          <w:lang w:val="de-DE"/>
        </w:rPr>
        <w:footnoteReference w:id="39"/>
      </w:r>
      <w:r w:rsidRPr="005854AE">
        <w:rPr>
          <w:sz w:val="28"/>
          <w:szCs w:val="28"/>
          <w:lang w:val="de-DE"/>
        </w:rPr>
        <w:t>.</w:t>
      </w:r>
    </w:p>
    <w:p w:rsidR="0090720B" w:rsidRDefault="0090720B" w:rsidP="00BB0F37">
      <w:pPr>
        <w:widowControl w:val="0"/>
        <w:pBdr>
          <w:bottom w:val="single" w:sz="4" w:space="10" w:color="FFFFFF"/>
        </w:pBdr>
        <w:shd w:val="clear" w:color="auto" w:fill="FFFFFF"/>
        <w:snapToGrid w:val="0"/>
        <w:spacing w:before="120" w:after="120"/>
        <w:ind w:firstLine="709"/>
        <w:jc w:val="both"/>
        <w:rPr>
          <w:rFonts w:eastAsia="Calibri"/>
          <w:sz w:val="28"/>
          <w:szCs w:val="28"/>
          <w:lang w:val="nl-NL" w:eastAsia="vi-VN"/>
        </w:rPr>
      </w:pPr>
      <w:r w:rsidRPr="005854AE">
        <w:rPr>
          <w:sz w:val="28"/>
          <w:szCs w:val="28"/>
          <w:lang w:val="de-DE"/>
        </w:rPr>
        <w:t xml:space="preserve">- Tiếp tục thực hiện Mô hình tiếp công dân trực tuyến, đến nay về cơ bản 34/34 </w:t>
      </w:r>
      <w:r w:rsidRPr="005854AE">
        <w:rPr>
          <w:bCs/>
          <w:sz w:val="28"/>
          <w:szCs w:val="28"/>
          <w:lang w:val="de-DE"/>
        </w:rPr>
        <w:t>tỉnh, thành phố đã liên hệ với Thanh tra Chính phủ, Trụ sở Tiếp công dân Trung ương tại Hà Nội</w:t>
      </w:r>
      <w:r w:rsidRPr="005854AE">
        <w:rPr>
          <w:bCs/>
          <w:sz w:val="28"/>
          <w:szCs w:val="28"/>
          <w:lang w:val="vi-VN"/>
        </w:rPr>
        <w:t xml:space="preserve"> </w:t>
      </w:r>
      <w:r w:rsidRPr="005854AE">
        <w:rPr>
          <w:bCs/>
          <w:sz w:val="28"/>
          <w:szCs w:val="28"/>
          <w:lang w:val="de-DE"/>
        </w:rPr>
        <w:t>để triển khai các bước kết nối thử nghiệm, kiểm tra tín hiệu đường truyền và từng bước đồng bộ hoá dữ liệu để kết nối giữa điểm cầu Trụ sở tiếp công dân Trung ương và điểm cầu Trụ sở Tiếp công dân cấp tỉnh.</w:t>
      </w:r>
    </w:p>
    <w:p w:rsidR="00D641F6" w:rsidRPr="00864EB3" w:rsidRDefault="00D641F6" w:rsidP="00BB0F37">
      <w:pPr>
        <w:widowControl w:val="0"/>
        <w:pBdr>
          <w:bottom w:val="single" w:sz="4" w:space="10" w:color="FFFFFF"/>
        </w:pBdr>
        <w:snapToGrid w:val="0"/>
        <w:spacing w:before="120" w:after="120"/>
        <w:ind w:firstLine="720"/>
        <w:jc w:val="both"/>
        <w:rPr>
          <w:spacing w:val="-2"/>
          <w:sz w:val="28"/>
          <w:szCs w:val="28"/>
        </w:rPr>
      </w:pPr>
      <w:r w:rsidRPr="00864EB3">
        <w:rPr>
          <w:spacing w:val="-2"/>
          <w:sz w:val="28"/>
          <w:szCs w:val="28"/>
        </w:rPr>
        <w:t xml:space="preserve">- </w:t>
      </w:r>
      <w:r w:rsidRPr="00864EB3">
        <w:rPr>
          <w:rFonts w:eastAsia="Calibri"/>
          <w:sz w:val="28"/>
          <w:szCs w:val="28"/>
          <w:lang w:val="nl-NL" w:eastAsia="vi-VN"/>
        </w:rPr>
        <w:t>Tiếp tục thực hiện Nghị quyết của Quốc hội</w:t>
      </w:r>
      <w:r w:rsidRPr="00864EB3">
        <w:rPr>
          <w:rFonts w:eastAsia="Calibri"/>
          <w:sz w:val="28"/>
          <w:szCs w:val="28"/>
          <w:vertAlign w:val="superscript"/>
          <w:lang w:val="nl-NL" w:eastAsia="vi-VN"/>
        </w:rPr>
        <w:footnoteReference w:id="40"/>
      </w:r>
      <w:r w:rsidRPr="00864EB3">
        <w:rPr>
          <w:rFonts w:eastAsia="Calibri"/>
          <w:sz w:val="28"/>
          <w:szCs w:val="28"/>
          <w:lang w:val="nl-NL" w:eastAsia="vi-VN"/>
        </w:rPr>
        <w:t>, Chính phủ</w:t>
      </w:r>
      <w:r w:rsidRPr="00864EB3">
        <w:rPr>
          <w:rFonts w:eastAsia="Calibri"/>
          <w:sz w:val="28"/>
          <w:szCs w:val="28"/>
          <w:vertAlign w:val="superscript"/>
          <w:lang w:val="nl-NL" w:eastAsia="vi-VN"/>
        </w:rPr>
        <w:footnoteReference w:id="41"/>
      </w:r>
      <w:r w:rsidRPr="00864EB3">
        <w:rPr>
          <w:rFonts w:eastAsia="Calibri"/>
          <w:sz w:val="28"/>
          <w:szCs w:val="28"/>
          <w:lang w:val="nl-NL" w:eastAsia="vi-VN"/>
        </w:rPr>
        <w:t xml:space="preserve"> và ý kiến chỉ đạo của Thủ tướng Chính phủ về giải quyết khiếu kiện phức tạp, tồn đọng, kéo dài và đấu tranh, xử lý các đối tượng lợi dụng khiếu kiện vi phạm pháp luật</w:t>
      </w:r>
      <w:r w:rsidRPr="00864EB3">
        <w:rPr>
          <w:rFonts w:eastAsia="Calibri"/>
          <w:sz w:val="28"/>
          <w:szCs w:val="28"/>
          <w:vertAlign w:val="superscript"/>
          <w:lang w:val="nl-NL" w:eastAsia="vi-VN"/>
        </w:rPr>
        <w:footnoteReference w:id="42"/>
      </w:r>
      <w:r w:rsidRPr="00864EB3">
        <w:rPr>
          <w:spacing w:val="-2"/>
          <w:sz w:val="28"/>
          <w:szCs w:val="28"/>
        </w:rPr>
        <w:t>.</w:t>
      </w:r>
    </w:p>
    <w:p w:rsidR="00923FED" w:rsidRPr="00F704A0" w:rsidRDefault="000A399B" w:rsidP="00BB0F37">
      <w:pPr>
        <w:widowControl w:val="0"/>
        <w:pBdr>
          <w:bottom w:val="single" w:sz="4" w:space="10" w:color="FFFFFF"/>
        </w:pBdr>
        <w:shd w:val="clear" w:color="auto" w:fill="FFFFFF"/>
        <w:snapToGrid w:val="0"/>
        <w:spacing w:before="120" w:after="120"/>
        <w:ind w:firstLine="709"/>
        <w:jc w:val="both"/>
        <w:rPr>
          <w:b/>
          <w:szCs w:val="28"/>
          <w:lang w:val="de-DE"/>
        </w:rPr>
      </w:pPr>
      <w:r w:rsidRPr="00F704A0">
        <w:rPr>
          <w:b/>
          <w:szCs w:val="28"/>
          <w:lang w:val="de-DE"/>
        </w:rPr>
        <w:t>III. CÔNG TÁC PHÒNG, CHỐNG THAM NHŨNG</w:t>
      </w:r>
      <w:bookmarkStart w:id="84" w:name="_Hlk99389319"/>
      <w:r w:rsidR="00B01044" w:rsidRPr="00F704A0">
        <w:rPr>
          <w:b/>
          <w:szCs w:val="28"/>
          <w:lang w:val="de-DE"/>
        </w:rPr>
        <w:t xml:space="preserve">, </w:t>
      </w:r>
      <w:r w:rsidR="00BB0F37">
        <w:rPr>
          <w:b/>
          <w:szCs w:val="28"/>
          <w:lang w:val="de-DE"/>
        </w:rPr>
        <w:t xml:space="preserve">LÃNG PHÍ, </w:t>
      </w:r>
      <w:r w:rsidR="00B01044" w:rsidRPr="00F704A0">
        <w:rPr>
          <w:b/>
          <w:szCs w:val="28"/>
          <w:lang w:val="de-DE"/>
        </w:rPr>
        <w:t>TIÊU CỰC</w:t>
      </w:r>
      <w:bookmarkEnd w:id="84"/>
    </w:p>
    <w:p w:rsidR="00C45478" w:rsidRPr="00C45478" w:rsidRDefault="00C45478" w:rsidP="00BB0F37">
      <w:pPr>
        <w:widowControl w:val="0"/>
        <w:pBdr>
          <w:bottom w:val="single" w:sz="4" w:space="10" w:color="FFFFFF"/>
        </w:pBdr>
        <w:shd w:val="clear" w:color="auto" w:fill="FFFFFF"/>
        <w:snapToGrid w:val="0"/>
        <w:spacing w:before="120" w:after="120"/>
        <w:ind w:firstLine="720"/>
        <w:jc w:val="both"/>
        <w:rPr>
          <w:sz w:val="28"/>
          <w:szCs w:val="28"/>
          <w:lang w:val="de-DE"/>
        </w:rPr>
      </w:pPr>
      <w:r w:rsidRPr="005854AE">
        <w:rPr>
          <w:noProof/>
          <w:sz w:val="28"/>
          <w:szCs w:val="28"/>
          <w:lang w:val="de-DE"/>
        </w:rPr>
        <w:t>Thanh tra Chính phủ t</w:t>
      </w:r>
      <w:r w:rsidRPr="005854AE">
        <w:rPr>
          <w:sz w:val="28"/>
          <w:szCs w:val="28"/>
          <w:lang w:val="pt-BR"/>
        </w:rPr>
        <w:t xml:space="preserve">ập trung triển khai đồng bộ, hiệu quả các nhiệm vụ công tác </w:t>
      </w:r>
      <w:r w:rsidRPr="005854AE">
        <w:rPr>
          <w:sz w:val="28"/>
          <w:szCs w:val="28"/>
          <w:lang w:val="de-DE"/>
        </w:rPr>
        <w:t>phòng, chống tham nhũng</w:t>
      </w:r>
      <w:r w:rsidR="00BB0F37">
        <w:rPr>
          <w:sz w:val="28"/>
          <w:szCs w:val="28"/>
          <w:lang w:val="de-DE"/>
        </w:rPr>
        <w:t>, lãng phí, tiêu cực</w:t>
      </w:r>
      <w:r w:rsidRPr="005854AE">
        <w:rPr>
          <w:sz w:val="28"/>
          <w:szCs w:val="28"/>
          <w:lang w:val="pt-BR"/>
        </w:rPr>
        <w:t xml:space="preserve"> theo chỉ đạo của Trung ương, Chính phủ và Thủ tướng Chính phủ</w:t>
      </w:r>
      <w:r w:rsidR="00BB0F37" w:rsidRPr="005854AE">
        <w:rPr>
          <w:rStyle w:val="FootnoteReference"/>
          <w:sz w:val="28"/>
          <w:szCs w:val="28"/>
        </w:rPr>
        <w:footnoteReference w:id="43"/>
      </w:r>
      <w:r w:rsidRPr="005854AE">
        <w:rPr>
          <w:sz w:val="28"/>
          <w:szCs w:val="28"/>
          <w:lang w:val="pt-BR"/>
        </w:rPr>
        <w:t xml:space="preserve">; </w:t>
      </w:r>
      <w:r w:rsidRPr="005854AE">
        <w:rPr>
          <w:rFonts w:eastAsia="Calibri"/>
          <w:sz w:val="28"/>
          <w:szCs w:val="28"/>
          <w:lang w:val="de-DE" w:eastAsia="vi-VN"/>
        </w:rPr>
        <w:t>t</w:t>
      </w:r>
      <w:r w:rsidRPr="005854AE">
        <w:rPr>
          <w:rFonts w:eastAsia="Calibri"/>
          <w:sz w:val="28"/>
          <w:szCs w:val="28"/>
          <w:lang w:val="vi-VN" w:eastAsia="vi-VN"/>
        </w:rPr>
        <w:t xml:space="preserve">ham mưu </w:t>
      </w:r>
      <w:r w:rsidRPr="005854AE">
        <w:rPr>
          <w:rFonts w:eastAsia="Calibri"/>
          <w:sz w:val="28"/>
          <w:szCs w:val="28"/>
          <w:lang w:val="de-DE" w:eastAsia="vi-VN"/>
        </w:rPr>
        <w:t xml:space="preserve">ban hành và triển khai </w:t>
      </w:r>
      <w:r w:rsidRPr="005854AE">
        <w:rPr>
          <w:rFonts w:eastAsia="Calibri"/>
          <w:sz w:val="28"/>
          <w:szCs w:val="28"/>
          <w:lang w:val="vi-VN" w:eastAsia="vi-VN"/>
        </w:rPr>
        <w:t>các nội dung thực hiện Kế hoạch công tác năm 202</w:t>
      </w:r>
      <w:r w:rsidRPr="005854AE">
        <w:rPr>
          <w:rFonts w:eastAsia="Calibri"/>
          <w:sz w:val="28"/>
          <w:szCs w:val="28"/>
          <w:lang w:val="de-DE" w:eastAsia="vi-VN"/>
        </w:rPr>
        <w:t>5</w:t>
      </w:r>
      <w:r w:rsidRPr="005854AE">
        <w:rPr>
          <w:rFonts w:eastAsia="Calibri"/>
          <w:sz w:val="28"/>
          <w:szCs w:val="28"/>
          <w:lang w:val="vi-VN" w:eastAsia="vi-VN"/>
        </w:rPr>
        <w:t xml:space="preserve"> của Ban Chỉ đạo</w:t>
      </w:r>
      <w:r w:rsidRPr="005854AE">
        <w:rPr>
          <w:rFonts w:eastAsia="Calibri"/>
          <w:sz w:val="28"/>
          <w:szCs w:val="28"/>
          <w:lang w:val="de-DE" w:eastAsia="vi-VN"/>
        </w:rPr>
        <w:t xml:space="preserve">, Thanh tra </w:t>
      </w:r>
      <w:r w:rsidRPr="005854AE">
        <w:rPr>
          <w:rFonts w:eastAsia="Calibri"/>
          <w:sz w:val="28"/>
          <w:szCs w:val="28"/>
          <w:lang w:val="de-DE" w:eastAsia="vi-VN"/>
        </w:rPr>
        <w:lastRenderedPageBreak/>
        <w:t>Chính phủ</w:t>
      </w:r>
      <w:r w:rsidRPr="005854AE">
        <w:rPr>
          <w:rStyle w:val="FootnoteReference"/>
          <w:rFonts w:eastAsia="Calibri"/>
          <w:sz w:val="28"/>
          <w:szCs w:val="28"/>
          <w:lang w:eastAsia="vi-VN"/>
        </w:rPr>
        <w:footnoteReference w:id="44"/>
      </w:r>
      <w:r w:rsidRPr="005854AE">
        <w:rPr>
          <w:sz w:val="28"/>
          <w:szCs w:val="28"/>
          <w:lang w:val="de-DE"/>
        </w:rPr>
        <w:t>.</w:t>
      </w:r>
    </w:p>
    <w:p w:rsidR="003F68B3" w:rsidRPr="00C45478" w:rsidRDefault="003F68B3" w:rsidP="003F68B3">
      <w:pPr>
        <w:widowControl w:val="0"/>
        <w:pBdr>
          <w:bottom w:val="single" w:sz="4" w:space="10" w:color="FFFFFF"/>
        </w:pBdr>
        <w:shd w:val="clear" w:color="auto" w:fill="FFFFFF"/>
        <w:snapToGrid w:val="0"/>
        <w:spacing w:before="60"/>
        <w:ind w:firstLine="709"/>
        <w:jc w:val="both"/>
        <w:rPr>
          <w:b/>
          <w:sz w:val="28"/>
          <w:szCs w:val="28"/>
          <w:lang w:val="pt-BR"/>
        </w:rPr>
      </w:pPr>
      <w:r w:rsidRPr="00C45478">
        <w:rPr>
          <w:b/>
          <w:sz w:val="28"/>
          <w:szCs w:val="28"/>
          <w:lang w:val="pt-BR"/>
        </w:rPr>
        <w:t xml:space="preserve">1. </w:t>
      </w:r>
      <w:r w:rsidR="00EC7E8A" w:rsidRPr="00C45478">
        <w:rPr>
          <w:b/>
          <w:sz w:val="28"/>
          <w:szCs w:val="28"/>
          <w:lang w:val="pt-BR"/>
        </w:rPr>
        <w:t>Về tuyên truyền, phổ biến pháp luật phòng, chống tham nhũng</w:t>
      </w:r>
      <w:bookmarkStart w:id="85" w:name="_Hlk130909239"/>
      <w:bookmarkStart w:id="86" w:name="_Hlk139292481"/>
    </w:p>
    <w:p w:rsidR="003F68B3" w:rsidRPr="00C45478" w:rsidRDefault="00C45478" w:rsidP="00C45478">
      <w:pPr>
        <w:widowControl w:val="0"/>
        <w:pBdr>
          <w:bottom w:val="single" w:sz="4" w:space="10" w:color="FFFFFF"/>
        </w:pBdr>
        <w:shd w:val="clear" w:color="auto" w:fill="FFFFFF"/>
        <w:snapToGrid w:val="0"/>
        <w:spacing w:before="60" w:after="60"/>
        <w:ind w:firstLine="720"/>
        <w:jc w:val="both"/>
        <w:rPr>
          <w:sz w:val="28"/>
          <w:szCs w:val="28"/>
          <w:lang w:val="de-DE"/>
        </w:rPr>
      </w:pPr>
      <w:r w:rsidRPr="005854AE">
        <w:rPr>
          <w:sz w:val="28"/>
          <w:szCs w:val="28"/>
          <w:lang w:val="de-DE"/>
        </w:rPr>
        <w:t xml:space="preserve">Các Bộ, ngành, địa phương tiếp tục đẩy mạnh tuyên truyền phổ biến pháp luật về phòng, chống tham nhũng, </w:t>
      </w:r>
      <w:bookmarkStart w:id="87" w:name="_Hlk186815087"/>
      <w:r w:rsidRPr="005854AE">
        <w:rPr>
          <w:sz w:val="28"/>
          <w:szCs w:val="28"/>
          <w:lang w:val="de-DE"/>
        </w:rPr>
        <w:t xml:space="preserve">đã </w:t>
      </w:r>
      <w:bookmarkStart w:id="88" w:name="_Hlk139292498"/>
      <w:r w:rsidRPr="005854AE">
        <w:rPr>
          <w:sz w:val="28"/>
          <w:szCs w:val="28"/>
          <w:lang w:val="de-DE"/>
        </w:rPr>
        <w:t>tổ chức 54.210 lớp cho 2.487.689 lượt cán bộ, nhân dân tham gia</w:t>
      </w:r>
      <w:bookmarkEnd w:id="87"/>
      <w:r w:rsidRPr="005854AE">
        <w:rPr>
          <w:sz w:val="28"/>
          <w:szCs w:val="28"/>
          <w:lang w:val="de-DE"/>
        </w:rPr>
        <w:t xml:space="preserve">; </w:t>
      </w:r>
      <w:bookmarkStart w:id="89" w:name="_Hlk186815102"/>
      <w:r w:rsidRPr="005854AE">
        <w:rPr>
          <w:sz w:val="28"/>
          <w:szCs w:val="28"/>
          <w:lang w:val="de-DE"/>
        </w:rPr>
        <w:t>xuất bản 154.004 đầu sách, tài liệu tuyên truyền pháp luật về phòng, chống tham nhũng</w:t>
      </w:r>
      <w:bookmarkStart w:id="90" w:name="_Hlk91118818"/>
      <w:bookmarkEnd w:id="88"/>
      <w:bookmarkEnd w:id="89"/>
      <w:r w:rsidRPr="005854AE">
        <w:rPr>
          <w:sz w:val="28"/>
          <w:szCs w:val="28"/>
          <w:lang w:val="de-DE"/>
        </w:rPr>
        <w:t xml:space="preserve">; ban </w:t>
      </w:r>
      <w:bookmarkStart w:id="91" w:name="_Hlk92290261"/>
      <w:r w:rsidRPr="005854AE">
        <w:rPr>
          <w:sz w:val="28"/>
          <w:szCs w:val="28"/>
          <w:lang w:val="de-DE"/>
        </w:rPr>
        <w:t xml:space="preserve">hành mới 18.370 văn bản để thực hiện Luật phòng, chống tham nhũng </w:t>
      </w:r>
      <w:r w:rsidRPr="005854AE">
        <w:rPr>
          <w:sz w:val="28"/>
          <w:szCs w:val="28"/>
          <w:lang w:val="vi-VN"/>
        </w:rPr>
        <w:t xml:space="preserve">2018 </w:t>
      </w:r>
      <w:r w:rsidRPr="005854AE">
        <w:rPr>
          <w:sz w:val="28"/>
          <w:szCs w:val="28"/>
          <w:lang w:val="de-DE"/>
        </w:rPr>
        <w:t>và các văn bản hướng dẫn thi hành</w:t>
      </w:r>
      <w:r w:rsidRPr="005854AE">
        <w:rPr>
          <w:sz w:val="28"/>
          <w:szCs w:val="28"/>
          <w:lang w:val="vi-VN"/>
        </w:rPr>
        <w:t>;</w:t>
      </w:r>
      <w:r w:rsidRPr="005854AE">
        <w:rPr>
          <w:sz w:val="28"/>
          <w:szCs w:val="28"/>
          <w:lang w:val="de-DE"/>
        </w:rPr>
        <w:t xml:space="preserve"> sửa đổi, bổ sung 383 văn bản, bãi bỏ là 154 văn bản</w:t>
      </w:r>
      <w:r w:rsidRPr="005854AE">
        <w:rPr>
          <w:sz w:val="28"/>
          <w:szCs w:val="28"/>
          <w:lang w:val="vi-VN"/>
        </w:rPr>
        <w:t xml:space="preserve"> </w:t>
      </w:r>
      <w:r w:rsidRPr="005854AE">
        <w:rPr>
          <w:sz w:val="28"/>
          <w:szCs w:val="28"/>
          <w:lang w:val="de-DE"/>
        </w:rPr>
        <w:t>không phù hợp.</w:t>
      </w:r>
      <w:bookmarkEnd w:id="90"/>
      <w:bookmarkEnd w:id="91"/>
      <w:r w:rsidRPr="005854AE">
        <w:rPr>
          <w:sz w:val="28"/>
          <w:szCs w:val="28"/>
          <w:lang w:val="de-DE"/>
        </w:rPr>
        <w:t xml:space="preserve"> </w:t>
      </w:r>
      <w:r w:rsidR="003F68B3" w:rsidRPr="00785E39">
        <w:rPr>
          <w:sz w:val="28"/>
          <w:szCs w:val="28"/>
          <w:highlight w:val="yellow"/>
        </w:rPr>
        <w:t xml:space="preserve"> </w:t>
      </w:r>
    </w:p>
    <w:bookmarkEnd w:id="85"/>
    <w:bookmarkEnd w:id="86"/>
    <w:p w:rsidR="00D32BE0" w:rsidRPr="00785E39" w:rsidRDefault="00D32BE0" w:rsidP="009A2085">
      <w:pPr>
        <w:widowControl w:val="0"/>
        <w:pBdr>
          <w:bottom w:val="single" w:sz="4" w:space="10" w:color="FFFFFF"/>
        </w:pBdr>
        <w:shd w:val="clear" w:color="auto" w:fill="FFFFFF"/>
        <w:snapToGrid w:val="0"/>
        <w:spacing w:before="60"/>
        <w:ind w:firstLine="709"/>
        <w:jc w:val="both"/>
        <w:rPr>
          <w:b/>
          <w:sz w:val="28"/>
          <w:szCs w:val="28"/>
          <w:highlight w:val="yellow"/>
          <w:lang w:val="pt-BR"/>
        </w:rPr>
      </w:pPr>
      <w:r w:rsidRPr="00C45478">
        <w:rPr>
          <w:b/>
          <w:sz w:val="28"/>
          <w:szCs w:val="28"/>
          <w:lang w:val="pt-BR"/>
        </w:rPr>
        <w:t>2. Về thực hiện các giải pháp phòng ngừa tham nhũng</w:t>
      </w:r>
      <w:bookmarkStart w:id="92" w:name="_Hlk130909110"/>
      <w:bookmarkStart w:id="93" w:name="_Hlk91119051"/>
    </w:p>
    <w:p w:rsidR="003F68B3" w:rsidRPr="00B85F1E" w:rsidRDefault="00D32BE0" w:rsidP="003F68B3">
      <w:pPr>
        <w:widowControl w:val="0"/>
        <w:pBdr>
          <w:bottom w:val="single" w:sz="4" w:space="10" w:color="FFFFFF"/>
        </w:pBdr>
        <w:shd w:val="clear" w:color="auto" w:fill="FFFFFF"/>
        <w:snapToGrid w:val="0"/>
        <w:spacing w:before="60"/>
        <w:ind w:firstLine="709"/>
        <w:jc w:val="both"/>
        <w:rPr>
          <w:sz w:val="28"/>
          <w:szCs w:val="28"/>
          <w:lang w:val="de-DE"/>
        </w:rPr>
      </w:pPr>
      <w:r w:rsidRPr="00B85F1E">
        <w:rPr>
          <w:sz w:val="28"/>
          <w:szCs w:val="28"/>
          <w:lang w:val="de-DE"/>
        </w:rPr>
        <w:t>Thanh tra Chính phủ tiếp tục hướng dẫn, đôn đốc các ngành, các cấp thực hiện các giải pháp phòng ngừa tham nhũng:</w:t>
      </w:r>
      <w:bookmarkStart w:id="94" w:name="_Hlk91119038"/>
      <w:bookmarkStart w:id="95" w:name="_Hlk146786418"/>
      <w:bookmarkStart w:id="96" w:name="_Hlk139292214"/>
      <w:bookmarkStart w:id="97" w:name="_Hlk122878045"/>
      <w:bookmarkStart w:id="98" w:name="_Hlk130908866"/>
      <w:bookmarkEnd w:id="92"/>
      <w:bookmarkEnd w:id="93"/>
    </w:p>
    <w:bookmarkEnd w:id="94"/>
    <w:bookmarkEnd w:id="95"/>
    <w:bookmarkEnd w:id="96"/>
    <w:bookmarkEnd w:id="97"/>
    <w:bookmarkEnd w:id="98"/>
    <w:p w:rsidR="00B85F1E" w:rsidRPr="005854AE" w:rsidRDefault="00B85F1E" w:rsidP="00B85F1E">
      <w:pPr>
        <w:widowControl w:val="0"/>
        <w:pBdr>
          <w:bottom w:val="single" w:sz="4" w:space="10" w:color="FFFFFF"/>
        </w:pBdr>
        <w:shd w:val="clear" w:color="auto" w:fill="FFFFFF"/>
        <w:snapToGrid w:val="0"/>
        <w:spacing w:before="60" w:after="60"/>
        <w:ind w:firstLine="720"/>
        <w:jc w:val="both"/>
        <w:rPr>
          <w:sz w:val="28"/>
          <w:szCs w:val="28"/>
          <w:lang w:val="de-DE"/>
        </w:rPr>
      </w:pPr>
      <w:r w:rsidRPr="005854AE">
        <w:rPr>
          <w:sz w:val="28"/>
          <w:szCs w:val="28"/>
          <w:lang w:val="de-DE"/>
        </w:rPr>
        <w:t xml:space="preserve">- </w:t>
      </w:r>
      <w:bookmarkStart w:id="99" w:name="_Hlk92290293"/>
      <w:r w:rsidRPr="005854AE">
        <w:rPr>
          <w:sz w:val="28"/>
          <w:szCs w:val="28"/>
          <w:lang w:val="de-DE"/>
        </w:rPr>
        <w:t xml:space="preserve">Về công khai, minh bạch trong hoạt động của cơ quan, tổ chức, đơn vị: Kết quả kiểm tra, thanh tra, kiểm toán, giải quyết khiếu nại, xử lý tố cáo, phòng, chống tham nhũng được công bố, công khai theo đúng quy định của pháp luật; các bộ, ngành, địa phương kiểm tra tại </w:t>
      </w:r>
      <w:bookmarkStart w:id="100" w:name="_Hlk186815131"/>
      <w:r w:rsidRPr="005854AE">
        <w:rPr>
          <w:sz w:val="28"/>
          <w:szCs w:val="28"/>
          <w:lang w:val="de-DE"/>
        </w:rPr>
        <w:t>2.774 cơ quan, tổ chức, đơn vị về công khai, minh bạch, phát hiện 17 đơn vị vi phạm</w:t>
      </w:r>
      <w:bookmarkEnd w:id="100"/>
      <w:r w:rsidRPr="005854AE">
        <w:rPr>
          <w:sz w:val="28"/>
          <w:szCs w:val="28"/>
          <w:lang w:val="de-DE"/>
        </w:rPr>
        <w:t>.</w:t>
      </w:r>
      <w:bookmarkStart w:id="101" w:name="_Hlk146786500"/>
      <w:bookmarkStart w:id="102" w:name="_Hlk146811134"/>
      <w:bookmarkStart w:id="103" w:name="_Hlk130908886"/>
      <w:bookmarkStart w:id="104" w:name="_Hlk122878054"/>
      <w:bookmarkEnd w:id="99"/>
    </w:p>
    <w:p w:rsidR="00B85F1E" w:rsidRPr="005854AE" w:rsidRDefault="00B85F1E" w:rsidP="00B85F1E">
      <w:pPr>
        <w:widowControl w:val="0"/>
        <w:pBdr>
          <w:bottom w:val="single" w:sz="4" w:space="10" w:color="FFFFFF"/>
        </w:pBdr>
        <w:shd w:val="clear" w:color="auto" w:fill="FFFFFF"/>
        <w:snapToGrid w:val="0"/>
        <w:spacing w:before="60" w:after="60"/>
        <w:ind w:firstLine="720"/>
        <w:jc w:val="both"/>
        <w:rPr>
          <w:sz w:val="28"/>
          <w:szCs w:val="28"/>
          <w:lang w:val="de-DE"/>
        </w:rPr>
      </w:pPr>
      <w:r w:rsidRPr="005854AE">
        <w:rPr>
          <w:sz w:val="28"/>
          <w:szCs w:val="28"/>
          <w:lang w:val="de-DE"/>
        </w:rPr>
        <w:t xml:space="preserve">- </w:t>
      </w:r>
      <w:bookmarkStart w:id="105" w:name="_Hlk92290308"/>
      <w:r w:rsidRPr="005854AE">
        <w:rPr>
          <w:sz w:val="28"/>
          <w:szCs w:val="28"/>
          <w:lang w:val="de-DE"/>
        </w:rPr>
        <w:t xml:space="preserve">Về xây dựng, thực hiện chế độ, định mức, tiêu chuẩn: Các bộ, ngành, địa phương đã ban hành 11.571 văn bản; huỷ bỏ hoặc sửa đổi, bổ sung 2.055 văn bản về chế độ, định mức, tiêu chuẩn; tiến hành 1.542 cuộc kiểm tra việc thực hiện các chế độ, định mức, tiêu chuẩn, phát hiện 87 vụ việc vi phạm, 94 người vi phạm, kiến nghị thu hồi và </w:t>
      </w:r>
      <w:bookmarkStart w:id="106" w:name="_Hlk154499186"/>
      <w:r w:rsidRPr="005854AE">
        <w:rPr>
          <w:sz w:val="28"/>
          <w:szCs w:val="28"/>
          <w:lang w:val="de-DE"/>
        </w:rPr>
        <w:t xml:space="preserve">bồi thường </w:t>
      </w:r>
      <w:r>
        <w:rPr>
          <w:sz w:val="28"/>
          <w:szCs w:val="28"/>
          <w:lang w:val="de-DE"/>
        </w:rPr>
        <w:t>5</w:t>
      </w:r>
      <w:r w:rsidRPr="005854AE">
        <w:rPr>
          <w:sz w:val="28"/>
          <w:szCs w:val="28"/>
          <w:lang w:val="de-DE"/>
        </w:rPr>
        <w:t>5,5 tỷ đồng.</w:t>
      </w:r>
      <w:bookmarkEnd w:id="101"/>
      <w:r w:rsidRPr="005854AE">
        <w:rPr>
          <w:sz w:val="28"/>
          <w:szCs w:val="28"/>
          <w:lang w:val="de-DE"/>
        </w:rPr>
        <w:t xml:space="preserve"> </w:t>
      </w:r>
      <w:bookmarkStart w:id="107" w:name="_Hlk130908896"/>
      <w:bookmarkStart w:id="108" w:name="_Hlk146787043"/>
      <w:bookmarkStart w:id="109" w:name="_Hlk202791384"/>
      <w:bookmarkEnd w:id="102"/>
      <w:bookmarkEnd w:id="103"/>
      <w:bookmarkEnd w:id="105"/>
      <w:bookmarkEnd w:id="106"/>
    </w:p>
    <w:p w:rsidR="00B85F1E" w:rsidRPr="005854AE" w:rsidRDefault="00B85F1E" w:rsidP="00B85F1E">
      <w:pPr>
        <w:widowControl w:val="0"/>
        <w:pBdr>
          <w:bottom w:val="single" w:sz="4" w:space="10" w:color="FFFFFF"/>
        </w:pBdr>
        <w:shd w:val="clear" w:color="auto" w:fill="FFFFFF"/>
        <w:snapToGrid w:val="0"/>
        <w:spacing w:before="60" w:after="60"/>
        <w:ind w:firstLine="720"/>
        <w:jc w:val="both"/>
        <w:rPr>
          <w:sz w:val="28"/>
          <w:szCs w:val="28"/>
          <w:lang w:val="de-DE"/>
        </w:rPr>
      </w:pPr>
      <w:r w:rsidRPr="005854AE">
        <w:rPr>
          <w:sz w:val="28"/>
          <w:szCs w:val="28"/>
          <w:lang w:val="de-DE"/>
        </w:rPr>
        <w:t xml:space="preserve">- </w:t>
      </w:r>
      <w:bookmarkStart w:id="110" w:name="_Hlk92290315"/>
      <w:r w:rsidRPr="005854AE">
        <w:rPr>
          <w:sz w:val="28"/>
          <w:szCs w:val="28"/>
          <w:lang w:val="de-DE"/>
        </w:rPr>
        <w:t>Về thực hiện quy tắc ứng xử, quy tắc đạo đức nghề nghiệp: Các bộ, ngành, địa phương đã tổ chức thực hiện quy tắc ứng xử của cán bộ, công chức, viên chức trong thi hành nhiệm vụ, công vụ và trong quan hệ xã hội; tiến hành kiểm tra việc thực hiện quy tắc ứng xử của cán bộ, công chức tại 4.242 cơ quan, tổ chức, đơn vị, đã kịp thời phát hiện, chấn chỉnh các sai phạm và xử lý 83 cán bộ, công chức, viên chức vi phạm.</w:t>
      </w:r>
      <w:bookmarkStart w:id="111" w:name="_Hlk146786520"/>
      <w:bookmarkStart w:id="112" w:name="_Hlk193986090"/>
      <w:bookmarkStart w:id="113" w:name="_Hlk130908903"/>
      <w:bookmarkStart w:id="114" w:name="_Hlk146786441"/>
      <w:bookmarkStart w:id="115" w:name="_Hlk202166889"/>
      <w:bookmarkEnd w:id="107"/>
      <w:bookmarkEnd w:id="108"/>
      <w:bookmarkEnd w:id="110"/>
    </w:p>
    <w:p w:rsidR="00B85F1E" w:rsidRPr="005854AE" w:rsidRDefault="00B85F1E" w:rsidP="00B85F1E">
      <w:pPr>
        <w:widowControl w:val="0"/>
        <w:pBdr>
          <w:bottom w:val="single" w:sz="4" w:space="10" w:color="FFFFFF"/>
        </w:pBdr>
        <w:shd w:val="clear" w:color="auto" w:fill="FFFFFF"/>
        <w:snapToGrid w:val="0"/>
        <w:spacing w:before="60" w:after="60"/>
        <w:ind w:firstLine="720"/>
        <w:jc w:val="both"/>
        <w:rPr>
          <w:sz w:val="28"/>
          <w:szCs w:val="28"/>
          <w:lang w:val="de-DE"/>
        </w:rPr>
      </w:pPr>
      <w:r w:rsidRPr="005854AE">
        <w:rPr>
          <w:sz w:val="28"/>
          <w:szCs w:val="28"/>
          <w:lang w:val="de-DE"/>
        </w:rPr>
        <w:t xml:space="preserve">- </w:t>
      </w:r>
      <w:bookmarkStart w:id="116" w:name="_Hlk92290320"/>
      <w:r w:rsidRPr="005854AE">
        <w:rPr>
          <w:sz w:val="28"/>
          <w:szCs w:val="28"/>
          <w:lang w:val="de-DE"/>
        </w:rPr>
        <w:t xml:space="preserve">Về chuyển đổi vị trí công tác: Các cấp, các ngành đã tiến hành chuyển đổi vị trí công tác </w:t>
      </w:r>
      <w:r w:rsidRPr="005854AE">
        <w:rPr>
          <w:sz w:val="28"/>
          <w:szCs w:val="28"/>
          <w:lang w:val="vi-VN"/>
        </w:rPr>
        <w:t>đối với</w:t>
      </w:r>
      <w:r w:rsidRPr="005854AE">
        <w:rPr>
          <w:sz w:val="28"/>
          <w:szCs w:val="28"/>
          <w:lang w:val="de-DE"/>
        </w:rPr>
        <w:t xml:space="preserve"> 15.531</w:t>
      </w:r>
      <w:r w:rsidRPr="005854AE">
        <w:rPr>
          <w:sz w:val="28"/>
          <w:szCs w:val="28"/>
          <w:lang w:val="vi-VN"/>
        </w:rPr>
        <w:fldChar w:fldCharType="begin"/>
      </w:r>
      <w:r w:rsidRPr="005854AE">
        <w:rPr>
          <w:sz w:val="28"/>
          <w:szCs w:val="28"/>
          <w:lang w:val="vi-VN"/>
        </w:rPr>
        <w:instrText xml:space="preserve"> MERGEFIELD "F249" </w:instrText>
      </w:r>
      <w:r w:rsidRPr="005854AE">
        <w:rPr>
          <w:sz w:val="28"/>
          <w:szCs w:val="28"/>
          <w:lang w:val="vi-VN"/>
        </w:rPr>
        <w:fldChar w:fldCharType="end"/>
      </w:r>
      <w:r w:rsidRPr="005854AE">
        <w:rPr>
          <w:sz w:val="28"/>
          <w:szCs w:val="28"/>
          <w:lang w:val="de-DE"/>
        </w:rPr>
        <w:t xml:space="preserve"> cán bộ, công chức, viên chức</w:t>
      </w:r>
      <w:r w:rsidRPr="005854AE">
        <w:rPr>
          <w:sz w:val="28"/>
          <w:szCs w:val="28"/>
          <w:lang w:val="vi-VN"/>
        </w:rPr>
        <w:t xml:space="preserve"> </w:t>
      </w:r>
      <w:r w:rsidRPr="005854AE">
        <w:rPr>
          <w:sz w:val="28"/>
          <w:szCs w:val="28"/>
          <w:lang w:val="de-DE"/>
        </w:rPr>
        <w:t>nhằm phòng ngừa tham nhũng.</w:t>
      </w:r>
      <w:bookmarkStart w:id="117" w:name="_Hlk146786526"/>
      <w:bookmarkStart w:id="118" w:name="_Hlk130908918"/>
      <w:bookmarkEnd w:id="111"/>
      <w:bookmarkEnd w:id="112"/>
      <w:bookmarkEnd w:id="113"/>
      <w:bookmarkEnd w:id="116"/>
    </w:p>
    <w:p w:rsidR="00B85F1E" w:rsidRPr="005854AE" w:rsidRDefault="00B85F1E" w:rsidP="00B85F1E">
      <w:pPr>
        <w:widowControl w:val="0"/>
        <w:pBdr>
          <w:bottom w:val="single" w:sz="4" w:space="10" w:color="FFFFFF"/>
        </w:pBdr>
        <w:shd w:val="clear" w:color="auto" w:fill="FFFFFF"/>
        <w:snapToGrid w:val="0"/>
        <w:spacing w:before="60" w:after="60"/>
        <w:ind w:firstLine="720"/>
        <w:jc w:val="both"/>
        <w:rPr>
          <w:sz w:val="28"/>
          <w:szCs w:val="28"/>
          <w:lang w:val="de-DE"/>
        </w:rPr>
      </w:pPr>
      <w:r w:rsidRPr="005854AE">
        <w:rPr>
          <w:sz w:val="28"/>
          <w:szCs w:val="28"/>
          <w:lang w:val="de-DE"/>
        </w:rPr>
        <w:t xml:space="preserve">- Cải cách hành chính, ứng dụng khoa học, kỹ thuật trong quản lý và thanh toán không dùng tiền mặt: Số thủ tục hành chính công được áp dụng tại cơ quan, tổ chức, đơn vị là 324.069; số thủ tục hành chính công toàn trình tại cơ quan, tổ chức, đơn vị là 196.358; tổng số cuộc kiểm tra, thanh tra việc thực hiện thanh toán không dùng tiền </w:t>
      </w:r>
      <w:r w:rsidRPr="006979AF">
        <w:rPr>
          <w:sz w:val="28"/>
          <w:szCs w:val="28"/>
          <w:lang w:val="de-DE"/>
        </w:rPr>
        <w:t>mặt 211 cuộc.</w:t>
      </w:r>
      <w:bookmarkStart w:id="119" w:name="_Hlk146811171"/>
      <w:bookmarkStart w:id="120" w:name="_Hlk99380543"/>
      <w:bookmarkEnd w:id="114"/>
      <w:bookmarkEnd w:id="117"/>
      <w:bookmarkEnd w:id="118"/>
    </w:p>
    <w:p w:rsidR="00B85F1E" w:rsidRPr="005854AE" w:rsidRDefault="00B85F1E" w:rsidP="00B85F1E">
      <w:pPr>
        <w:widowControl w:val="0"/>
        <w:pBdr>
          <w:bottom w:val="single" w:sz="4" w:space="10" w:color="FFFFFF"/>
        </w:pBdr>
        <w:shd w:val="clear" w:color="auto" w:fill="FFFFFF"/>
        <w:snapToGrid w:val="0"/>
        <w:spacing w:before="60" w:after="60"/>
        <w:ind w:firstLine="720"/>
        <w:jc w:val="both"/>
        <w:rPr>
          <w:sz w:val="28"/>
          <w:szCs w:val="28"/>
          <w:lang w:val="de-DE"/>
        </w:rPr>
      </w:pPr>
      <w:r w:rsidRPr="005854AE">
        <w:rPr>
          <w:sz w:val="28"/>
          <w:szCs w:val="28"/>
          <w:lang w:val="de-DE"/>
        </w:rPr>
        <w:t>- Việc thực hiện các quy định về kiểm soát tài sản, thu nhập: 263.340 người đã thực hiện kê khai tài sản, thu nhập trong kỳ; có 2.950 người được xác minh việc kê khai tài sản, thu nhập; 14 người bị kỷ luật do kê khai tài sản, thu nhập không trung thực</w:t>
      </w:r>
      <w:r w:rsidRPr="005854AE">
        <w:rPr>
          <w:sz w:val="28"/>
          <w:szCs w:val="28"/>
          <w:lang w:val="vi-VN"/>
        </w:rPr>
        <w:t>;</w:t>
      </w:r>
      <w:r w:rsidRPr="005854AE">
        <w:rPr>
          <w:sz w:val="28"/>
          <w:szCs w:val="28"/>
          <w:lang w:val="de-DE"/>
        </w:rPr>
        <w:t xml:space="preserve"> </w:t>
      </w:r>
      <w:r w:rsidRPr="005854AE">
        <w:rPr>
          <w:sz w:val="28"/>
          <w:szCs w:val="28"/>
          <w:lang w:val="vi-VN"/>
        </w:rPr>
        <w:t>tiến hành k</w:t>
      </w:r>
      <w:r w:rsidRPr="005854AE">
        <w:rPr>
          <w:sz w:val="28"/>
          <w:szCs w:val="28"/>
          <w:lang w:val="de-DE"/>
        </w:rPr>
        <w:t xml:space="preserve">iểm tra việc thực hiện kê khai, công khai tài sản thu </w:t>
      </w:r>
      <w:r w:rsidRPr="005854AE">
        <w:rPr>
          <w:sz w:val="28"/>
          <w:szCs w:val="28"/>
          <w:lang w:val="de-DE"/>
        </w:rPr>
        <w:lastRenderedPageBreak/>
        <w:t>nhập là 753 cơ quan, tổ chức, đơn vị.</w:t>
      </w:r>
      <w:bookmarkStart w:id="121" w:name="_Hlk146786453"/>
      <w:bookmarkStart w:id="122" w:name="_Hlk210402008"/>
      <w:bookmarkEnd w:id="119"/>
      <w:bookmarkEnd w:id="120"/>
    </w:p>
    <w:p w:rsidR="00B85F1E" w:rsidRPr="005854AE" w:rsidRDefault="00B85F1E" w:rsidP="00B85F1E">
      <w:pPr>
        <w:widowControl w:val="0"/>
        <w:pBdr>
          <w:bottom w:val="single" w:sz="4" w:space="10" w:color="FFFFFF"/>
        </w:pBdr>
        <w:shd w:val="clear" w:color="auto" w:fill="FFFFFF"/>
        <w:snapToGrid w:val="0"/>
        <w:spacing w:before="60" w:after="60"/>
        <w:ind w:firstLine="720"/>
        <w:jc w:val="both"/>
        <w:rPr>
          <w:sz w:val="28"/>
          <w:szCs w:val="28"/>
          <w:lang w:val="de-DE"/>
        </w:rPr>
      </w:pPr>
      <w:r w:rsidRPr="005854AE">
        <w:rPr>
          <w:sz w:val="28"/>
          <w:szCs w:val="28"/>
          <w:lang w:val="de-DE"/>
        </w:rPr>
        <w:t xml:space="preserve">- Về xử lý trách nhiệm của người đứng đầu khi để xảy ra tham nhũng: Trong kỳ báo cáo có 67 trường hợp người đứng đầu bị kết luận là thiếu trách nhiệm để xảy ra tham nhũng, lãng phí, đã xử lý kỷ luật </w:t>
      </w:r>
      <w:bookmarkStart w:id="123" w:name="_Hlk186815394"/>
      <w:r w:rsidRPr="005854AE">
        <w:rPr>
          <w:sz w:val="28"/>
          <w:szCs w:val="28"/>
          <w:lang w:val="de-DE"/>
        </w:rPr>
        <w:t xml:space="preserve">40 </w:t>
      </w:r>
      <w:bookmarkEnd w:id="123"/>
      <w:r w:rsidRPr="005854AE">
        <w:rPr>
          <w:sz w:val="28"/>
          <w:szCs w:val="28"/>
          <w:lang w:val="de-DE"/>
        </w:rPr>
        <w:t>người.</w:t>
      </w:r>
      <w:bookmarkStart w:id="124" w:name="_Hlk210402051"/>
      <w:bookmarkEnd w:id="104"/>
      <w:bookmarkEnd w:id="109"/>
      <w:bookmarkEnd w:id="115"/>
      <w:bookmarkEnd w:id="121"/>
      <w:bookmarkEnd w:id="122"/>
    </w:p>
    <w:bookmarkEnd w:id="124"/>
    <w:p w:rsidR="00D32BE0" w:rsidRPr="00B85F1E" w:rsidRDefault="00D32BE0" w:rsidP="00B85F1E">
      <w:pPr>
        <w:widowControl w:val="0"/>
        <w:pBdr>
          <w:bottom w:val="single" w:sz="4" w:space="10" w:color="FFFFFF"/>
        </w:pBdr>
        <w:shd w:val="clear" w:color="auto" w:fill="FFFFFF"/>
        <w:snapToGrid w:val="0"/>
        <w:spacing w:before="60"/>
        <w:ind w:firstLine="709"/>
        <w:jc w:val="both"/>
        <w:rPr>
          <w:b/>
          <w:sz w:val="28"/>
          <w:szCs w:val="28"/>
          <w:lang w:val="de-DE"/>
        </w:rPr>
      </w:pPr>
      <w:r w:rsidRPr="00B85F1E">
        <w:rPr>
          <w:b/>
          <w:sz w:val="28"/>
          <w:szCs w:val="28"/>
          <w:lang w:val="de-DE"/>
        </w:rPr>
        <w:t>3. Phát hiện và xử lý hành vi tham nhũng</w:t>
      </w:r>
    </w:p>
    <w:p w:rsidR="00B34308" w:rsidRDefault="00B34308" w:rsidP="00B34308">
      <w:pPr>
        <w:widowControl w:val="0"/>
        <w:pBdr>
          <w:bottom w:val="single" w:sz="4" w:space="10" w:color="FFFFFF"/>
        </w:pBdr>
        <w:shd w:val="clear" w:color="auto" w:fill="FFFFFF"/>
        <w:snapToGrid w:val="0"/>
        <w:spacing w:before="60"/>
        <w:ind w:firstLine="709"/>
        <w:jc w:val="both"/>
        <w:rPr>
          <w:sz w:val="28"/>
          <w:szCs w:val="28"/>
        </w:rPr>
      </w:pPr>
      <w:r w:rsidRPr="005854AE">
        <w:rPr>
          <w:sz w:val="28"/>
          <w:szCs w:val="28"/>
          <w:lang w:val="de-DE"/>
        </w:rPr>
        <w:t xml:space="preserve">Số vụ việc tham nhũng, lãng phí phát hiện </w:t>
      </w:r>
      <w:bookmarkStart w:id="125" w:name="_Hlk193986203"/>
      <w:r w:rsidRPr="005854AE">
        <w:rPr>
          <w:sz w:val="28"/>
          <w:szCs w:val="28"/>
          <w:lang w:val="de-DE"/>
        </w:rPr>
        <w:t xml:space="preserve">qua hoạt động kiểm tra nội bộ là 25 vụ, 45 người; qua hoạt động thanh tra, kiểm tra đã phát hiện 19 vụ, 28 </w:t>
      </w:r>
      <w:r w:rsidRPr="005854AE">
        <w:rPr>
          <w:sz w:val="28"/>
          <w:szCs w:val="28"/>
          <w:lang w:val="vi-VN"/>
        </w:rPr>
        <w:t>người;</w:t>
      </w:r>
      <w:r w:rsidRPr="005854AE">
        <w:rPr>
          <w:sz w:val="28"/>
          <w:szCs w:val="28"/>
          <w:lang w:val="de-DE"/>
        </w:rPr>
        <w:t xml:space="preserve"> </w:t>
      </w:r>
      <w:r w:rsidRPr="005854AE">
        <w:rPr>
          <w:sz w:val="28"/>
          <w:szCs w:val="28"/>
          <w:lang w:val="vi-VN"/>
        </w:rPr>
        <w:t xml:space="preserve">qua giải quyết khiếu nại, tố cáo phát hiện </w:t>
      </w:r>
      <w:r w:rsidRPr="005854AE">
        <w:rPr>
          <w:sz w:val="28"/>
          <w:szCs w:val="28"/>
          <w:lang w:val="de-DE"/>
        </w:rPr>
        <w:t>46</w:t>
      </w:r>
      <w:r w:rsidRPr="005854AE">
        <w:rPr>
          <w:sz w:val="28"/>
          <w:szCs w:val="28"/>
          <w:lang w:val="vi-VN"/>
        </w:rPr>
        <w:t xml:space="preserve"> vụ, </w:t>
      </w:r>
      <w:r w:rsidRPr="005854AE">
        <w:rPr>
          <w:sz w:val="28"/>
          <w:szCs w:val="28"/>
          <w:lang w:val="de-DE"/>
        </w:rPr>
        <w:t>68</w:t>
      </w:r>
      <w:r w:rsidRPr="005854AE">
        <w:rPr>
          <w:sz w:val="28"/>
          <w:szCs w:val="28"/>
          <w:lang w:val="vi-VN"/>
        </w:rPr>
        <w:t xml:space="preserve"> người </w:t>
      </w:r>
      <w:r w:rsidRPr="005854AE">
        <w:rPr>
          <w:sz w:val="28"/>
          <w:szCs w:val="28"/>
          <w:lang w:val="de-DE"/>
        </w:rPr>
        <w:t>liên quan đến tham nhũng</w:t>
      </w:r>
      <w:r w:rsidRPr="005854AE">
        <w:rPr>
          <w:sz w:val="28"/>
          <w:szCs w:val="28"/>
          <w:lang w:val="vi-VN"/>
        </w:rPr>
        <w:t>.</w:t>
      </w:r>
      <w:bookmarkEnd w:id="125"/>
    </w:p>
    <w:p w:rsidR="00923FED" w:rsidRPr="00D746DA" w:rsidRDefault="000A399B" w:rsidP="009A2085">
      <w:pPr>
        <w:widowControl w:val="0"/>
        <w:pBdr>
          <w:bottom w:val="single" w:sz="4" w:space="10" w:color="FFFFFF"/>
        </w:pBdr>
        <w:shd w:val="clear" w:color="auto" w:fill="FFFFFF"/>
        <w:snapToGrid w:val="0"/>
        <w:spacing w:before="60"/>
        <w:ind w:firstLine="709"/>
        <w:jc w:val="both"/>
        <w:rPr>
          <w:b/>
          <w:sz w:val="28"/>
          <w:szCs w:val="28"/>
          <w:lang w:val="pt-BR"/>
        </w:rPr>
      </w:pPr>
      <w:r w:rsidRPr="00D746DA">
        <w:rPr>
          <w:b/>
          <w:sz w:val="28"/>
          <w:szCs w:val="28"/>
          <w:lang w:val="pt-BR"/>
        </w:rPr>
        <w:t xml:space="preserve">4. Một số nhiệm vụ khác </w:t>
      </w:r>
    </w:p>
    <w:p w:rsidR="00B34308" w:rsidRPr="005854AE" w:rsidRDefault="00B34308" w:rsidP="00B34308">
      <w:pPr>
        <w:widowControl w:val="0"/>
        <w:pBdr>
          <w:bottom w:val="single" w:sz="4" w:space="10" w:color="FFFFFF"/>
        </w:pBdr>
        <w:shd w:val="clear" w:color="auto" w:fill="FFFFFF"/>
        <w:snapToGrid w:val="0"/>
        <w:spacing w:before="60" w:after="60"/>
        <w:ind w:firstLine="720"/>
        <w:jc w:val="both"/>
        <w:rPr>
          <w:rFonts w:eastAsia="Calibri"/>
          <w:spacing w:val="-2"/>
          <w:sz w:val="28"/>
          <w:szCs w:val="28"/>
          <w:lang w:val="de-DE"/>
        </w:rPr>
      </w:pPr>
      <w:bookmarkStart w:id="126" w:name="_Hlk217837920"/>
      <w:r w:rsidRPr="005854AE">
        <w:rPr>
          <w:sz w:val="28"/>
          <w:szCs w:val="28"/>
          <w:lang w:val="de-DE"/>
        </w:rPr>
        <w:t>- Thanh tra Chính phủ tham mưu Ban Thường vụ Đảng uỷ Chính phủ, Chính phủ, Thủ tướng Chính phủ triển khai chương trình công tác năm 2025 của Ban Chỉ đạo</w:t>
      </w:r>
      <w:r w:rsidRPr="005854AE">
        <w:rPr>
          <w:sz w:val="28"/>
          <w:szCs w:val="28"/>
          <w:vertAlign w:val="superscript"/>
        </w:rPr>
        <w:footnoteReference w:id="45"/>
      </w:r>
      <w:r w:rsidRPr="005854AE">
        <w:rPr>
          <w:sz w:val="28"/>
          <w:szCs w:val="28"/>
          <w:lang w:val="de-DE"/>
        </w:rPr>
        <w:t xml:space="preserve"> và các kết luận, chỉ đạo của Ban Chỉ đạo, Thường trực Ban Chỉ đạo</w:t>
      </w:r>
      <w:r w:rsidRPr="005854AE">
        <w:rPr>
          <w:sz w:val="28"/>
          <w:szCs w:val="28"/>
          <w:vertAlign w:val="superscript"/>
          <w:lang w:val="de-DE"/>
        </w:rPr>
        <w:footnoteReference w:id="46"/>
      </w:r>
      <w:r w:rsidRPr="005854AE">
        <w:rPr>
          <w:sz w:val="28"/>
          <w:szCs w:val="28"/>
          <w:lang w:val="de-DE"/>
        </w:rPr>
        <w:t xml:space="preserve">; tham mưu </w:t>
      </w:r>
      <w:r w:rsidRPr="005854AE">
        <w:rPr>
          <w:rFonts w:eastAsia="Calibri"/>
          <w:spacing w:val="-2"/>
          <w:sz w:val="28"/>
          <w:szCs w:val="28"/>
          <w:lang w:val="de-DE"/>
        </w:rPr>
        <w:t>tổ chức thành công Hội nghị của Đảng ủy Chính phủ tổng kết công tác phòng, chống tham nhũng, lãng phí, tiêu cực nhiệm kỳ Đại hội XIII của Đảng</w:t>
      </w:r>
      <w:r w:rsidRPr="005854AE">
        <w:rPr>
          <w:rFonts w:eastAsia="Calibri"/>
          <w:spacing w:val="-2"/>
          <w:sz w:val="28"/>
          <w:szCs w:val="28"/>
          <w:vertAlign w:val="superscript"/>
          <w:lang w:val="de-DE"/>
        </w:rPr>
        <w:footnoteReference w:id="47"/>
      </w:r>
      <w:r w:rsidRPr="005854AE">
        <w:rPr>
          <w:rFonts w:eastAsia="Calibri"/>
          <w:spacing w:val="-2"/>
          <w:sz w:val="28"/>
          <w:szCs w:val="28"/>
          <w:lang w:val="de-DE"/>
        </w:rPr>
        <w:t xml:space="preserve">; đồng thời phối hợp </w:t>
      </w:r>
      <w:bookmarkStart w:id="127" w:name="_Hlk217837846"/>
      <w:r w:rsidRPr="005854AE">
        <w:rPr>
          <w:rFonts w:eastAsia="Calibri"/>
          <w:spacing w:val="-2"/>
          <w:sz w:val="28"/>
          <w:szCs w:val="28"/>
          <w:lang w:val="de-DE"/>
        </w:rPr>
        <w:t>chuẩn bị nội dung phục vụ</w:t>
      </w:r>
      <w:bookmarkEnd w:id="127"/>
      <w:r w:rsidRPr="005854AE">
        <w:rPr>
          <w:rFonts w:eastAsia="Calibri"/>
          <w:spacing w:val="-2"/>
          <w:sz w:val="28"/>
          <w:szCs w:val="28"/>
          <w:lang w:val="de-DE"/>
        </w:rPr>
        <w:t xml:space="preserve"> tổ chức thành công Hội nghị toàn quốc của Ban Chỉ đạo Trung ương tổng kết công tác phòng, chống tham nhũng, lãng phí, tiêu cực nhiệm kỳ XIII của Đảng</w:t>
      </w:r>
      <w:r w:rsidRPr="005854AE">
        <w:rPr>
          <w:rFonts w:eastAsia="Calibri"/>
          <w:spacing w:val="-2"/>
          <w:sz w:val="28"/>
          <w:szCs w:val="28"/>
          <w:vertAlign w:val="superscript"/>
          <w:lang w:val="de-DE"/>
        </w:rPr>
        <w:footnoteReference w:id="48"/>
      </w:r>
      <w:r w:rsidRPr="005854AE">
        <w:rPr>
          <w:rFonts w:eastAsia="Calibri"/>
          <w:spacing w:val="-2"/>
          <w:sz w:val="28"/>
          <w:szCs w:val="28"/>
          <w:lang w:val="de-DE"/>
        </w:rPr>
        <w:t>.</w:t>
      </w:r>
    </w:p>
    <w:bookmarkEnd w:id="126"/>
    <w:p w:rsidR="00B34308" w:rsidRPr="00B34308" w:rsidRDefault="00B34308" w:rsidP="00B34308">
      <w:pPr>
        <w:widowControl w:val="0"/>
        <w:pBdr>
          <w:bottom w:val="single" w:sz="4" w:space="10" w:color="FFFFFF"/>
        </w:pBdr>
        <w:shd w:val="clear" w:color="auto" w:fill="FFFFFF"/>
        <w:snapToGrid w:val="0"/>
        <w:spacing w:before="120"/>
        <w:ind w:firstLine="720"/>
        <w:jc w:val="both"/>
        <w:rPr>
          <w:sz w:val="28"/>
          <w:szCs w:val="28"/>
          <w:lang w:val="de-DE"/>
        </w:rPr>
      </w:pPr>
      <w:r w:rsidRPr="00456E8E">
        <w:rPr>
          <w:sz w:val="28"/>
          <w:szCs w:val="28"/>
        </w:rPr>
        <w:t xml:space="preserve">- Thực hiện xác minh tài sản, thu nhập của người có chức vụ, quyền hạn theo kế hoạch; </w:t>
      </w:r>
      <w:r>
        <w:rPr>
          <w:sz w:val="28"/>
          <w:szCs w:val="28"/>
        </w:rPr>
        <w:t xml:space="preserve">ban hành </w:t>
      </w:r>
      <w:r w:rsidRPr="00456E8E">
        <w:rPr>
          <w:sz w:val="28"/>
          <w:szCs w:val="28"/>
        </w:rPr>
        <w:t>Định hướng xây dựng kế hoạch xác minh tài sản, thu nhập năm 2026</w:t>
      </w:r>
      <w:r>
        <w:rPr>
          <w:rStyle w:val="FootnoteReference"/>
          <w:sz w:val="28"/>
          <w:szCs w:val="28"/>
        </w:rPr>
        <w:footnoteReference w:id="49"/>
      </w:r>
      <w:r w:rsidRPr="00456E8E">
        <w:rPr>
          <w:sz w:val="28"/>
          <w:szCs w:val="28"/>
        </w:rPr>
        <w:t xml:space="preserve"> và tổ chức thực hiện ý kiến chỉ đạo của Thủ tướng Chính phủ</w:t>
      </w:r>
      <w:r w:rsidRPr="00456E8E">
        <w:rPr>
          <w:sz w:val="28"/>
          <w:szCs w:val="28"/>
          <w:vertAlign w:val="superscript"/>
        </w:rPr>
        <w:footnoteReference w:id="50"/>
      </w:r>
      <w:r>
        <w:rPr>
          <w:sz w:val="28"/>
          <w:szCs w:val="28"/>
        </w:rPr>
        <w:t xml:space="preserve">. </w:t>
      </w:r>
      <w:r w:rsidRPr="005854AE">
        <w:rPr>
          <w:sz w:val="28"/>
          <w:szCs w:val="28"/>
          <w:lang w:val="de-DE"/>
        </w:rPr>
        <w:t xml:space="preserve">Hướng dẫn </w:t>
      </w:r>
      <w:bookmarkStart w:id="128" w:name="_Hlk210837695"/>
      <w:r w:rsidRPr="005854AE">
        <w:rPr>
          <w:sz w:val="28"/>
          <w:szCs w:val="28"/>
          <w:lang w:val="de-DE"/>
        </w:rPr>
        <w:t>thực hiện kê khai tài sản, thu nhập phục vụ công tác bầu cử đại biểu Quốc hội khoá XVI và đại biểu Hội đồng nhân dân các cấp nhiệm kỳ 2026-2031 theo yêu cầu của Hội đồng bầu cử quốc gia</w:t>
      </w:r>
      <w:bookmarkEnd w:id="128"/>
      <w:r w:rsidRPr="005854AE">
        <w:rPr>
          <w:sz w:val="28"/>
          <w:szCs w:val="28"/>
          <w:vertAlign w:val="superscript"/>
          <w:lang w:val="de-DE"/>
        </w:rPr>
        <w:footnoteReference w:id="51"/>
      </w:r>
      <w:r w:rsidRPr="005854AE">
        <w:rPr>
          <w:sz w:val="28"/>
          <w:szCs w:val="28"/>
          <w:lang w:val="de-DE"/>
        </w:rPr>
        <w:t>.</w:t>
      </w:r>
    </w:p>
    <w:p w:rsidR="00B34308" w:rsidRPr="005854AE" w:rsidRDefault="00B34308" w:rsidP="00B34308">
      <w:pPr>
        <w:widowControl w:val="0"/>
        <w:pBdr>
          <w:bottom w:val="single" w:sz="4" w:space="10" w:color="FFFFFF"/>
        </w:pBdr>
        <w:shd w:val="clear" w:color="auto" w:fill="FFFFFF"/>
        <w:snapToGrid w:val="0"/>
        <w:spacing w:before="60" w:after="60"/>
        <w:ind w:firstLine="720"/>
        <w:jc w:val="both"/>
        <w:rPr>
          <w:sz w:val="28"/>
          <w:szCs w:val="28"/>
          <w:lang w:val="de-DE"/>
        </w:rPr>
      </w:pPr>
      <w:r w:rsidRPr="005854AE">
        <w:rPr>
          <w:sz w:val="28"/>
          <w:szCs w:val="28"/>
          <w:lang w:val="de-DE"/>
        </w:rPr>
        <w:t>- Xây dựng Báo cáo của Chính phủ về công tác phòng chống tham nhũng năm 2025</w:t>
      </w:r>
      <w:r w:rsidRPr="005854AE">
        <w:rPr>
          <w:rStyle w:val="FootnoteReference"/>
          <w:sz w:val="28"/>
          <w:szCs w:val="28"/>
          <w:lang w:val="de-DE"/>
        </w:rPr>
        <w:footnoteReference w:id="52"/>
      </w:r>
      <w:r w:rsidRPr="005854AE">
        <w:rPr>
          <w:sz w:val="28"/>
          <w:szCs w:val="28"/>
          <w:lang w:val="de-DE"/>
        </w:rPr>
        <w:t>; Báo cáo rà soát thể chế hóa các chủ trương, quan điểm về phòng, chống tham nhũng, lãng phí, tiêu cực đã được ban hành từ đầu nhiệm kỳ Đại hội XIII của Đảng đến nay</w:t>
      </w:r>
      <w:r w:rsidRPr="005854AE">
        <w:rPr>
          <w:sz w:val="28"/>
          <w:szCs w:val="28"/>
          <w:vertAlign w:val="superscript"/>
          <w:lang w:val="de-DE"/>
        </w:rPr>
        <w:footnoteReference w:id="53"/>
      </w:r>
      <w:r w:rsidRPr="005854AE">
        <w:rPr>
          <w:sz w:val="28"/>
          <w:szCs w:val="28"/>
          <w:lang w:val="de-DE"/>
        </w:rPr>
        <w:t>.</w:t>
      </w:r>
    </w:p>
    <w:p w:rsidR="00B34308" w:rsidRPr="005854AE" w:rsidRDefault="00B34308" w:rsidP="00B34308">
      <w:pPr>
        <w:widowControl w:val="0"/>
        <w:pBdr>
          <w:bottom w:val="single" w:sz="4" w:space="10" w:color="FFFFFF"/>
        </w:pBdr>
        <w:shd w:val="clear" w:color="auto" w:fill="FFFFFF"/>
        <w:snapToGrid w:val="0"/>
        <w:spacing w:before="60" w:after="60"/>
        <w:ind w:firstLine="720"/>
        <w:jc w:val="both"/>
        <w:rPr>
          <w:sz w:val="28"/>
          <w:szCs w:val="28"/>
          <w:lang w:val="de-DE"/>
        </w:rPr>
      </w:pPr>
      <w:r w:rsidRPr="005854AE">
        <w:rPr>
          <w:sz w:val="28"/>
          <w:szCs w:val="28"/>
          <w:lang w:val="de-DE"/>
        </w:rPr>
        <w:t xml:space="preserve">- Rà soát, đề xuất đưa một số vụ việc lãng phí vào diện Ban Chỉ đạo theo dõi, chỉ đạo. </w:t>
      </w:r>
    </w:p>
    <w:p w:rsidR="00B34308" w:rsidRPr="004B0970" w:rsidRDefault="00B34308" w:rsidP="00B34308">
      <w:pPr>
        <w:widowControl w:val="0"/>
        <w:pBdr>
          <w:bottom w:val="single" w:sz="4" w:space="10" w:color="FFFFFF"/>
        </w:pBdr>
        <w:shd w:val="clear" w:color="auto" w:fill="FFFFFF"/>
        <w:snapToGrid w:val="0"/>
        <w:spacing w:before="60" w:after="60"/>
        <w:ind w:firstLine="720"/>
        <w:jc w:val="both"/>
        <w:rPr>
          <w:spacing w:val="-6"/>
          <w:sz w:val="28"/>
          <w:szCs w:val="28"/>
          <w:lang w:val="de-DE"/>
        </w:rPr>
      </w:pPr>
      <w:bookmarkStart w:id="129" w:name="_Hlk217837980"/>
      <w:r w:rsidRPr="004B0970">
        <w:rPr>
          <w:spacing w:val="-6"/>
          <w:sz w:val="28"/>
          <w:szCs w:val="28"/>
          <w:lang w:val="de-DE"/>
        </w:rPr>
        <w:t>- Tiếp tục phối hợp với Bộ Công an x</w:t>
      </w:r>
      <w:r w:rsidRPr="004B0970">
        <w:rPr>
          <w:spacing w:val="-6"/>
          <w:sz w:val="28"/>
          <w:szCs w:val="28"/>
          <w:lang w:val="vi-VN"/>
        </w:rPr>
        <w:t>ây dựng Cơ sở dữ liệu quốc gia về kiểm soát tài sản, thu nhậ</w:t>
      </w:r>
      <w:bookmarkEnd w:id="129"/>
      <w:r w:rsidRPr="004B0970">
        <w:rPr>
          <w:spacing w:val="-6"/>
          <w:sz w:val="28"/>
          <w:szCs w:val="28"/>
          <w:lang w:val="vi-VN"/>
        </w:rPr>
        <w:t>p</w:t>
      </w:r>
      <w:bookmarkStart w:id="130" w:name="_Hlk210837646"/>
      <w:bookmarkStart w:id="131" w:name="_Hlk210830295"/>
      <w:r w:rsidRPr="004B0970">
        <w:rPr>
          <w:rStyle w:val="FootnoteReference"/>
          <w:spacing w:val="-6"/>
          <w:sz w:val="28"/>
          <w:szCs w:val="28"/>
          <w:lang w:val="vi-VN"/>
        </w:rPr>
        <w:footnoteReference w:id="54"/>
      </w:r>
      <w:r w:rsidRPr="004B0970">
        <w:rPr>
          <w:spacing w:val="-6"/>
          <w:sz w:val="28"/>
          <w:szCs w:val="28"/>
          <w:lang w:val="de-DE"/>
        </w:rPr>
        <w:t>; thực hiện Chiến lược quốc gia PCTNTC đến năm 2030</w:t>
      </w:r>
      <w:bookmarkEnd w:id="130"/>
      <w:r w:rsidRPr="004B0970">
        <w:rPr>
          <w:spacing w:val="-6"/>
          <w:sz w:val="28"/>
          <w:szCs w:val="28"/>
          <w:lang w:val="de-DE"/>
        </w:rPr>
        <w:t xml:space="preserve"> của </w:t>
      </w:r>
      <w:r w:rsidRPr="004B0970">
        <w:rPr>
          <w:spacing w:val="-6"/>
          <w:sz w:val="28"/>
          <w:szCs w:val="28"/>
          <w:lang w:val="de-DE"/>
        </w:rPr>
        <w:lastRenderedPageBreak/>
        <w:t>Thanh tra Chính phủ giai đoạn 2023-2030 (giai đoạn thứ nhất 2023-2026)</w:t>
      </w:r>
      <w:r w:rsidRPr="004B0970">
        <w:rPr>
          <w:rStyle w:val="FootnoteReference"/>
          <w:spacing w:val="-6"/>
          <w:sz w:val="28"/>
          <w:szCs w:val="28"/>
          <w:lang w:val="de-DE"/>
        </w:rPr>
        <w:footnoteReference w:id="55"/>
      </w:r>
      <w:r w:rsidRPr="004B0970">
        <w:rPr>
          <w:spacing w:val="-6"/>
          <w:sz w:val="28"/>
          <w:szCs w:val="28"/>
          <w:lang w:val="de-DE"/>
        </w:rPr>
        <w:t>.</w:t>
      </w:r>
      <w:bookmarkEnd w:id="131"/>
    </w:p>
    <w:p w:rsidR="00BC3771" w:rsidRDefault="00D641F6" w:rsidP="00B34308">
      <w:pPr>
        <w:widowControl w:val="0"/>
        <w:pBdr>
          <w:bottom w:val="single" w:sz="4" w:space="10" w:color="FFFFFF"/>
        </w:pBdr>
        <w:snapToGrid w:val="0"/>
        <w:spacing w:before="60" w:after="60"/>
        <w:ind w:firstLine="720"/>
        <w:jc w:val="both"/>
        <w:rPr>
          <w:rFonts w:eastAsia="Calibri"/>
          <w:spacing w:val="4"/>
          <w:sz w:val="28"/>
          <w:szCs w:val="28"/>
          <w:lang w:val="de-DE"/>
        </w:rPr>
      </w:pPr>
      <w:r w:rsidRPr="00D20180">
        <w:rPr>
          <w:rFonts w:eastAsia="Calibri"/>
          <w:spacing w:val="4"/>
          <w:sz w:val="28"/>
          <w:szCs w:val="28"/>
          <w:lang w:val="de-DE"/>
        </w:rPr>
        <w:t>- Ban hành</w:t>
      </w:r>
      <w:r w:rsidRPr="00D20180">
        <w:rPr>
          <w:spacing w:val="4"/>
          <w:sz w:val="28"/>
          <w:szCs w:val="28"/>
          <w:lang w:val="de-DE"/>
        </w:rPr>
        <w:t xml:space="preserve"> và tổ chức thực hiện Kế hoạch </w:t>
      </w:r>
      <w:r w:rsidR="00D20180" w:rsidRPr="00D20180">
        <w:rPr>
          <w:spacing w:val="4"/>
          <w:sz w:val="28"/>
          <w:szCs w:val="28"/>
          <w:lang w:val="de-DE"/>
        </w:rPr>
        <w:t>số 1238/KH-TTCP</w:t>
      </w:r>
      <w:r w:rsidR="00D20180">
        <w:rPr>
          <w:spacing w:val="4"/>
          <w:sz w:val="28"/>
          <w:szCs w:val="28"/>
          <w:lang w:val="de-DE"/>
        </w:rPr>
        <w:t xml:space="preserve"> ngày 25/6/2025 thanh tra chuyên đề về phòng, chống lãng phí trong quản lý, sử dụng các cơ sở nhà đất của các cơ quan, tổ chức, doanh nghiệp nhà nước quản lý</w:t>
      </w:r>
      <w:bookmarkStart w:id="132" w:name="_Hlk210402342"/>
      <w:r w:rsidR="00BC3771">
        <w:rPr>
          <w:spacing w:val="4"/>
          <w:sz w:val="28"/>
          <w:szCs w:val="28"/>
          <w:lang w:val="de-DE"/>
        </w:rPr>
        <w:t xml:space="preserve">; </w:t>
      </w:r>
      <w:r w:rsidR="00BC3771" w:rsidRPr="009009F0">
        <w:rPr>
          <w:sz w:val="28"/>
          <w:szCs w:val="28"/>
          <w:lang w:val="de-DE"/>
        </w:rPr>
        <w:t>tổ chức rà soát, đề xuất đưa một số vụ việc lãng phí vào diện Ban Chỉ đạo theo dõi, chỉ đạo.</w:t>
      </w:r>
    </w:p>
    <w:p w:rsidR="00BC3771" w:rsidRPr="00BC3771" w:rsidRDefault="00BC3771" w:rsidP="00BC3771">
      <w:pPr>
        <w:widowControl w:val="0"/>
        <w:pBdr>
          <w:bottom w:val="single" w:sz="4" w:space="10" w:color="FFFFFF"/>
        </w:pBdr>
        <w:snapToGrid w:val="0"/>
        <w:spacing w:before="60" w:after="60"/>
        <w:ind w:firstLine="720"/>
        <w:jc w:val="both"/>
        <w:rPr>
          <w:spacing w:val="-2"/>
          <w:sz w:val="28"/>
          <w:szCs w:val="28"/>
        </w:rPr>
      </w:pPr>
      <w:r>
        <w:rPr>
          <w:sz w:val="28"/>
          <w:szCs w:val="28"/>
        </w:rPr>
        <w:t>-</w:t>
      </w:r>
      <w:r w:rsidRPr="009009F0">
        <w:rPr>
          <w:sz w:val="28"/>
          <w:szCs w:val="28"/>
        </w:rPr>
        <w:t xml:space="preserve"> </w:t>
      </w:r>
      <w:r w:rsidRPr="009009F0">
        <w:rPr>
          <w:sz w:val="28"/>
          <w:szCs w:val="28"/>
          <w:shd w:val="clear" w:color="auto" w:fill="FFFFFF"/>
          <w:lang w:val="de-DE"/>
        </w:rPr>
        <w:t xml:space="preserve">Tiếp tục triển khai thực hiện Kế hoạch số 1212/KH-TTCP ngày 10/6/2024 của </w:t>
      </w:r>
      <w:r w:rsidRPr="009009F0">
        <w:rPr>
          <w:rFonts w:eastAsia="Calibri"/>
          <w:sz w:val="28"/>
          <w:szCs w:val="28"/>
          <w:lang w:eastAsia="vi-VN"/>
        </w:rPr>
        <w:t>Thanh tra Chính phủ</w:t>
      </w:r>
      <w:r w:rsidRPr="009009F0">
        <w:rPr>
          <w:sz w:val="28"/>
          <w:szCs w:val="28"/>
          <w:shd w:val="clear" w:color="auto" w:fill="FFFFFF"/>
          <w:lang w:val="de-DE"/>
        </w:rPr>
        <w:t xml:space="preserve"> về việc thực hiện Chiến lược quốc gia PCTNTC đến năm 2030 của </w:t>
      </w:r>
      <w:r w:rsidRPr="009009F0">
        <w:rPr>
          <w:rFonts w:eastAsia="Calibri"/>
          <w:sz w:val="28"/>
          <w:szCs w:val="28"/>
          <w:lang w:eastAsia="vi-VN"/>
        </w:rPr>
        <w:t>Thanh tra Chính phủ</w:t>
      </w:r>
      <w:r w:rsidRPr="009009F0">
        <w:rPr>
          <w:sz w:val="28"/>
          <w:szCs w:val="28"/>
          <w:shd w:val="clear" w:color="auto" w:fill="FFFFFF"/>
          <w:lang w:val="de-DE"/>
        </w:rPr>
        <w:t xml:space="preserve"> giai đoạn 2023-2030 (giai đoạn thứ nhất 2023-2026).</w:t>
      </w:r>
      <w:r>
        <w:rPr>
          <w:sz w:val="28"/>
          <w:szCs w:val="28"/>
        </w:rPr>
        <w:t xml:space="preserve"> </w:t>
      </w:r>
    </w:p>
    <w:bookmarkEnd w:id="132"/>
    <w:p w:rsidR="003F3770" w:rsidRPr="00F704A0" w:rsidRDefault="00ED1184" w:rsidP="009A2085">
      <w:pPr>
        <w:widowControl w:val="0"/>
        <w:pBdr>
          <w:bottom w:val="single" w:sz="4" w:space="10" w:color="FFFFFF"/>
        </w:pBdr>
        <w:shd w:val="clear" w:color="auto" w:fill="FFFFFF"/>
        <w:snapToGrid w:val="0"/>
        <w:spacing w:before="60"/>
        <w:ind w:firstLine="709"/>
        <w:jc w:val="both"/>
        <w:rPr>
          <w:b/>
          <w:szCs w:val="28"/>
          <w:lang w:val="pt-BR"/>
        </w:rPr>
      </w:pPr>
      <w:r w:rsidRPr="00F704A0">
        <w:rPr>
          <w:b/>
          <w:szCs w:val="28"/>
          <w:lang w:val="pt-BR"/>
        </w:rPr>
        <w:t>IV. CÔNG TÁC XÂY DỰNG THỂ CHẾ VÀ XÂY DỰNG NGÀNH</w:t>
      </w:r>
    </w:p>
    <w:p w:rsidR="00926874" w:rsidRDefault="00ED1184" w:rsidP="00926874">
      <w:pPr>
        <w:widowControl w:val="0"/>
        <w:pBdr>
          <w:bottom w:val="single" w:sz="4" w:space="10" w:color="FFFFFF"/>
        </w:pBdr>
        <w:shd w:val="clear" w:color="auto" w:fill="FFFFFF"/>
        <w:snapToGrid w:val="0"/>
        <w:spacing w:before="60"/>
        <w:ind w:firstLine="709"/>
        <w:jc w:val="both"/>
        <w:rPr>
          <w:b/>
          <w:sz w:val="28"/>
          <w:szCs w:val="28"/>
          <w:lang w:val="pt-BR"/>
        </w:rPr>
      </w:pPr>
      <w:r w:rsidRPr="00F704A0">
        <w:rPr>
          <w:b/>
          <w:sz w:val="28"/>
          <w:szCs w:val="28"/>
          <w:lang w:val="pt-BR"/>
        </w:rPr>
        <w:t>1. Công tác xây dựng thể chế</w:t>
      </w:r>
    </w:p>
    <w:p w:rsidR="00926874" w:rsidRDefault="00ED1184" w:rsidP="00926874">
      <w:pPr>
        <w:widowControl w:val="0"/>
        <w:pBdr>
          <w:bottom w:val="single" w:sz="4" w:space="10" w:color="FFFFFF"/>
        </w:pBdr>
        <w:shd w:val="clear" w:color="auto" w:fill="FFFFFF"/>
        <w:snapToGrid w:val="0"/>
        <w:spacing w:before="60"/>
        <w:ind w:firstLine="709"/>
        <w:jc w:val="both"/>
        <w:rPr>
          <w:b/>
          <w:sz w:val="28"/>
          <w:szCs w:val="28"/>
          <w:lang w:val="pt-BR"/>
        </w:rPr>
      </w:pPr>
      <w:r w:rsidRPr="002A0DFA">
        <w:rPr>
          <w:sz w:val="28"/>
          <w:szCs w:val="28"/>
          <w:lang w:val="vi-VN"/>
        </w:rPr>
        <w:t xml:space="preserve">a) Thanh tra Chính phủ </w:t>
      </w:r>
      <w:r w:rsidR="00BA3797" w:rsidRPr="002A0DFA">
        <w:rPr>
          <w:sz w:val="28"/>
          <w:szCs w:val="28"/>
        </w:rPr>
        <w:t>t</w:t>
      </w:r>
      <w:r w:rsidR="00D641F6" w:rsidRPr="002A0DFA">
        <w:rPr>
          <w:rFonts w:eastAsia="Calibri"/>
          <w:bCs/>
          <w:noProof/>
          <w:sz w:val="28"/>
          <w:szCs w:val="28"/>
          <w:lang w:eastAsia="vi-VN"/>
        </w:rPr>
        <w:t xml:space="preserve">ập trung triển khai xây dựng </w:t>
      </w:r>
      <w:r w:rsidR="002A0DFA" w:rsidRPr="002A0DFA">
        <w:rPr>
          <w:color w:val="000000"/>
          <w:spacing w:val="-4"/>
          <w:sz w:val="28"/>
          <w:szCs w:val="28"/>
          <w:lang w:val="de-DE"/>
        </w:rPr>
        <w:t xml:space="preserve">các đề án, nhiệm vụ được giao tại </w:t>
      </w:r>
      <w:r w:rsidR="002A0DFA">
        <w:rPr>
          <w:bCs/>
          <w:noProof/>
          <w:sz w:val="28"/>
          <w:szCs w:val="28"/>
        </w:rPr>
        <w:t>Nghị quyết số 01/NQ-CP ngày 08/01/2025 của Chính phủ và kế hoạch công tác xây dựng thể chế năm 2025 của Thanh tra Chính phủ</w:t>
      </w:r>
      <w:r w:rsidR="002A0DFA">
        <w:rPr>
          <w:bCs/>
          <w:noProof/>
          <w:sz w:val="28"/>
          <w:szCs w:val="28"/>
          <w:vertAlign w:val="superscript"/>
        </w:rPr>
        <w:footnoteReference w:id="56"/>
      </w:r>
      <w:r w:rsidR="00701C12">
        <w:rPr>
          <w:bCs/>
          <w:noProof/>
          <w:sz w:val="28"/>
          <w:szCs w:val="28"/>
        </w:rPr>
        <w:t xml:space="preserve">, cụ thể: </w:t>
      </w:r>
    </w:p>
    <w:p w:rsidR="00926874" w:rsidRDefault="00926874" w:rsidP="00926874">
      <w:pPr>
        <w:widowControl w:val="0"/>
        <w:pBdr>
          <w:bottom w:val="single" w:sz="4" w:space="10" w:color="FFFFFF"/>
        </w:pBdr>
        <w:shd w:val="clear" w:color="auto" w:fill="FFFFFF"/>
        <w:snapToGrid w:val="0"/>
        <w:spacing w:before="60"/>
        <w:ind w:firstLine="709"/>
        <w:jc w:val="both"/>
        <w:rPr>
          <w:b/>
          <w:sz w:val="28"/>
          <w:szCs w:val="28"/>
          <w:lang w:val="pt-BR"/>
        </w:rPr>
      </w:pPr>
      <w:r>
        <w:rPr>
          <w:b/>
          <w:sz w:val="28"/>
          <w:szCs w:val="28"/>
          <w:lang w:val="pt-BR"/>
        </w:rPr>
        <w:t xml:space="preserve">- </w:t>
      </w:r>
      <w:r w:rsidR="00701C12" w:rsidRPr="00701C12">
        <w:rPr>
          <w:rFonts w:eastAsia="Calibri"/>
          <w:bCs/>
          <w:noProof/>
          <w:color w:val="000000"/>
          <w:spacing w:val="-4"/>
          <w:sz w:val="28"/>
          <w:szCs w:val="28"/>
          <w:lang w:val="de-DE"/>
        </w:rPr>
        <w:t xml:space="preserve">Rà soát, </w:t>
      </w:r>
      <w:r w:rsidR="00701C12" w:rsidRPr="00701C12">
        <w:rPr>
          <w:rFonts w:eastAsia="Calibri"/>
          <w:color w:val="000000"/>
          <w:spacing w:val="-4"/>
          <w:sz w:val="28"/>
          <w:szCs w:val="28"/>
          <w:lang w:val="de-DE"/>
        </w:rPr>
        <w:t xml:space="preserve">hoàn thiện pháp luật về tổ chức, hoạt động của cơ quan thanh tra sau sắp xếp tổ chức bộ máy và </w:t>
      </w:r>
      <w:r w:rsidR="00701C12" w:rsidRPr="00701C12">
        <w:rPr>
          <w:rFonts w:eastAsia="Calibri"/>
          <w:bCs/>
          <w:noProof/>
          <w:color w:val="000000"/>
          <w:spacing w:val="-4"/>
          <w:sz w:val="28"/>
          <w:szCs w:val="28"/>
          <w:lang w:val="de-DE"/>
        </w:rPr>
        <w:t xml:space="preserve">phục vụ chính quyền địa phương 02 cấp </w:t>
      </w:r>
      <w:r w:rsidR="00701C12" w:rsidRPr="00701C12">
        <w:rPr>
          <w:rFonts w:eastAsia="Calibri"/>
          <w:color w:val="000000"/>
          <w:spacing w:val="-4"/>
          <w:sz w:val="28"/>
          <w:szCs w:val="28"/>
          <w:lang w:val="de-DE"/>
        </w:rPr>
        <w:t xml:space="preserve">theo tinh thần “vừa chạy vừa xếp hàng” nhằm thể chế hóa kịp thời chủ trương của Đảng. Điển hình, chỉ trong thời gian ngắn đã: (i) </w:t>
      </w:r>
      <w:r w:rsidR="00046C72">
        <w:rPr>
          <w:rFonts w:eastAsia="Calibri"/>
          <w:color w:val="000000"/>
          <w:spacing w:val="-4"/>
          <w:sz w:val="28"/>
          <w:szCs w:val="28"/>
          <w:lang w:val="de-DE"/>
        </w:rPr>
        <w:t>tham mưu</w:t>
      </w:r>
      <w:r w:rsidR="00701C12" w:rsidRPr="00701C12">
        <w:rPr>
          <w:rFonts w:eastAsia="Calibri"/>
          <w:color w:val="000000"/>
          <w:spacing w:val="-4"/>
          <w:sz w:val="28"/>
          <w:szCs w:val="28"/>
          <w:lang w:val="de-DE"/>
        </w:rPr>
        <w:t xml:space="preserve"> Chính phủ xây dựng, trình Quốc hội thông qua 03 Luật</w:t>
      </w:r>
      <w:r w:rsidR="00701C12" w:rsidRPr="00701C12">
        <w:rPr>
          <w:rFonts w:eastAsia="Calibri"/>
          <w:color w:val="000000"/>
          <w:spacing w:val="-4"/>
          <w:sz w:val="28"/>
          <w:szCs w:val="28"/>
          <w:vertAlign w:val="superscript"/>
          <w:lang w:val="de-DE"/>
        </w:rPr>
        <w:footnoteReference w:id="57"/>
      </w:r>
      <w:r w:rsidR="00701C12" w:rsidRPr="00701C12">
        <w:rPr>
          <w:rFonts w:eastAsia="Calibri"/>
          <w:color w:val="000000"/>
          <w:spacing w:val="-4"/>
          <w:sz w:val="28"/>
          <w:szCs w:val="28"/>
          <w:lang w:val="de-DE" w:eastAsia="vi-VN"/>
        </w:rPr>
        <w:t>; trình</w:t>
      </w:r>
      <w:r w:rsidR="00701C12" w:rsidRPr="00701C12">
        <w:rPr>
          <w:rFonts w:eastAsia="Calibri"/>
          <w:iCs/>
          <w:color w:val="000000"/>
          <w:spacing w:val="-4"/>
          <w:sz w:val="28"/>
          <w:szCs w:val="28"/>
          <w:lang w:val="vi-VN"/>
        </w:rPr>
        <w:t xml:space="preserve"> Ủy ban Thường vụ Quốc hội</w:t>
      </w:r>
      <w:r w:rsidR="00701C12" w:rsidRPr="00701C12">
        <w:rPr>
          <w:rFonts w:eastAsia="Calibri"/>
          <w:iCs/>
          <w:color w:val="000000"/>
          <w:spacing w:val="-4"/>
          <w:sz w:val="28"/>
          <w:szCs w:val="28"/>
        </w:rPr>
        <w:t xml:space="preserve"> </w:t>
      </w:r>
      <w:r w:rsidR="00046C72">
        <w:rPr>
          <w:rFonts w:eastAsia="Calibri"/>
          <w:iCs/>
          <w:color w:val="000000"/>
          <w:spacing w:val="-4"/>
          <w:sz w:val="28"/>
          <w:szCs w:val="28"/>
        </w:rPr>
        <w:t xml:space="preserve">01 </w:t>
      </w:r>
      <w:r w:rsidR="00701C12" w:rsidRPr="00701C12">
        <w:rPr>
          <w:rFonts w:eastAsia="Calibri"/>
          <w:iCs/>
          <w:color w:val="000000"/>
          <w:spacing w:val="-4"/>
          <w:sz w:val="28"/>
          <w:szCs w:val="28"/>
          <w:lang w:val="de-DE"/>
        </w:rPr>
        <w:t>dự thảo</w:t>
      </w:r>
      <w:r w:rsidR="00701C12" w:rsidRPr="00701C12">
        <w:rPr>
          <w:rFonts w:eastAsia="Calibri"/>
          <w:iCs/>
          <w:color w:val="000000"/>
          <w:spacing w:val="-4"/>
          <w:sz w:val="28"/>
          <w:szCs w:val="28"/>
          <w:lang w:val="vi-VN"/>
        </w:rPr>
        <w:t xml:space="preserve"> Nghị quyết</w:t>
      </w:r>
      <w:r w:rsidR="00701C12" w:rsidRPr="00701C12">
        <w:rPr>
          <w:rFonts w:eastAsia="Calibri"/>
          <w:color w:val="000000"/>
          <w:spacing w:val="-4"/>
          <w:sz w:val="28"/>
          <w:szCs w:val="28"/>
        </w:rPr>
        <w:t>;</w:t>
      </w:r>
      <w:r w:rsidR="00701C12" w:rsidRPr="00701C12">
        <w:rPr>
          <w:rFonts w:eastAsia="Calibri"/>
          <w:color w:val="000000"/>
          <w:spacing w:val="-4"/>
          <w:sz w:val="28"/>
          <w:szCs w:val="28"/>
          <w:lang w:val="vi-VN"/>
        </w:rPr>
        <w:t xml:space="preserve"> (</w:t>
      </w:r>
      <w:r w:rsidR="00701C12" w:rsidRPr="00701C12">
        <w:rPr>
          <w:rFonts w:eastAsia="Calibri"/>
          <w:color w:val="000000"/>
          <w:spacing w:val="-4"/>
          <w:sz w:val="28"/>
          <w:szCs w:val="28"/>
        </w:rPr>
        <w:t>ii</w:t>
      </w:r>
      <w:r w:rsidR="00701C12" w:rsidRPr="00701C12">
        <w:rPr>
          <w:rFonts w:eastAsia="Calibri"/>
          <w:color w:val="000000"/>
          <w:spacing w:val="-4"/>
          <w:sz w:val="28"/>
          <w:szCs w:val="28"/>
          <w:lang w:val="vi-VN"/>
        </w:rPr>
        <w:t>) t</w:t>
      </w:r>
      <w:r w:rsidR="00701C12" w:rsidRPr="00701C12">
        <w:rPr>
          <w:rFonts w:eastAsia="Calibri"/>
          <w:color w:val="000000"/>
          <w:spacing w:val="-4"/>
          <w:sz w:val="28"/>
          <w:szCs w:val="28"/>
          <w:lang w:val="vi-VN" w:eastAsia="vi-VN"/>
        </w:rPr>
        <w:t>rình Chính phủ ban hành 04 Nghị định</w:t>
      </w:r>
      <w:r w:rsidR="00701C12" w:rsidRPr="00701C12">
        <w:rPr>
          <w:rFonts w:eastAsia="Calibri"/>
          <w:bCs/>
          <w:noProof/>
          <w:color w:val="000000"/>
          <w:spacing w:val="-4"/>
          <w:sz w:val="28"/>
          <w:szCs w:val="28"/>
          <w:vertAlign w:val="superscript"/>
        </w:rPr>
        <w:footnoteReference w:id="58"/>
      </w:r>
      <w:r w:rsidR="00701C12" w:rsidRPr="00701C12">
        <w:rPr>
          <w:rFonts w:eastAsia="Calibri"/>
          <w:bCs/>
          <w:noProof/>
          <w:color w:val="000000"/>
          <w:spacing w:val="-4"/>
          <w:sz w:val="28"/>
          <w:szCs w:val="28"/>
          <w:lang w:val="vi-VN"/>
        </w:rPr>
        <w:t xml:space="preserve"> </w:t>
      </w:r>
      <w:r w:rsidR="00701C12" w:rsidRPr="00701C12">
        <w:rPr>
          <w:rFonts w:eastAsia="Arial"/>
          <w:color w:val="000000"/>
          <w:spacing w:val="-4"/>
          <w:sz w:val="28"/>
          <w:szCs w:val="28"/>
          <w:lang w:val="vi-VN"/>
        </w:rPr>
        <w:t xml:space="preserve">và </w:t>
      </w:r>
      <w:r w:rsidR="00701C12" w:rsidRPr="00701C12">
        <w:rPr>
          <w:rFonts w:eastAsia="Calibri"/>
          <w:color w:val="000000"/>
          <w:spacing w:val="-4"/>
          <w:sz w:val="28"/>
          <w:szCs w:val="28"/>
          <w:lang w:val="af-ZA"/>
        </w:rPr>
        <w:t>ban hành 06 Thông tư</w:t>
      </w:r>
      <w:r w:rsidR="00701C12" w:rsidRPr="00701C12">
        <w:rPr>
          <w:rFonts w:eastAsia="Calibri"/>
          <w:bCs/>
          <w:noProof/>
          <w:color w:val="000000"/>
          <w:spacing w:val="-4"/>
          <w:sz w:val="28"/>
          <w:szCs w:val="28"/>
          <w:vertAlign w:val="superscript"/>
        </w:rPr>
        <w:footnoteReference w:id="59"/>
      </w:r>
      <w:r w:rsidR="00701C12" w:rsidRPr="00701C12">
        <w:rPr>
          <w:rFonts w:eastAsia="Calibri"/>
          <w:color w:val="000000"/>
          <w:spacing w:val="-4"/>
          <w:sz w:val="28"/>
          <w:szCs w:val="28"/>
          <w:lang w:val="af-ZA"/>
        </w:rPr>
        <w:t>. Đồng thời</w:t>
      </w:r>
      <w:r w:rsidR="00701C12" w:rsidRPr="00701C12">
        <w:rPr>
          <w:rFonts w:eastAsia="Calibri"/>
          <w:color w:val="000000"/>
          <w:spacing w:val="-4"/>
          <w:sz w:val="28"/>
          <w:szCs w:val="28"/>
          <w:lang w:val="de-DE"/>
        </w:rPr>
        <w:t xml:space="preserve"> </w:t>
      </w:r>
      <w:r w:rsidR="00701C12" w:rsidRPr="00701C12">
        <w:rPr>
          <w:rFonts w:eastAsia="Calibri"/>
          <w:color w:val="000000"/>
          <w:spacing w:val="-4"/>
          <w:sz w:val="28"/>
          <w:szCs w:val="28"/>
          <w:lang w:val="vi-VN"/>
        </w:rPr>
        <w:t xml:space="preserve">xây dựng Đề án </w:t>
      </w:r>
      <w:r w:rsidR="00701C12" w:rsidRPr="00701C12">
        <w:rPr>
          <w:rFonts w:eastAsia="Calibri"/>
          <w:color w:val="000000"/>
          <w:spacing w:val="-4"/>
          <w:sz w:val="28"/>
          <w:szCs w:val="28"/>
        </w:rPr>
        <w:t>“T</w:t>
      </w:r>
      <w:r w:rsidR="00701C12" w:rsidRPr="00701C12">
        <w:rPr>
          <w:rFonts w:eastAsia="Calibri"/>
          <w:color w:val="000000"/>
          <w:spacing w:val="-4"/>
          <w:sz w:val="28"/>
          <w:szCs w:val="28"/>
          <w:lang w:val="vi-VN"/>
        </w:rPr>
        <w:t>ăng cường sự lãnh đạo của Đảng đối với công tác thanh tra, đáp ứng yêu cầu phòng chống tham nhũng, lãng phí, tiêu cực trong giai đoạn hiện nay</w:t>
      </w:r>
      <w:r w:rsidR="00701C12" w:rsidRPr="00701C12">
        <w:rPr>
          <w:rFonts w:eastAsia="Calibri"/>
          <w:color w:val="000000"/>
          <w:spacing w:val="-4"/>
          <w:sz w:val="28"/>
          <w:szCs w:val="28"/>
        </w:rPr>
        <w:t>”</w:t>
      </w:r>
      <w:r w:rsidR="00F13D9E">
        <w:rPr>
          <w:rFonts w:eastAsia="Calibri"/>
          <w:color w:val="000000"/>
          <w:spacing w:val="-4"/>
          <w:sz w:val="28"/>
          <w:szCs w:val="28"/>
        </w:rPr>
        <w:t>.</w:t>
      </w:r>
    </w:p>
    <w:p w:rsidR="00926874" w:rsidRDefault="00C96785" w:rsidP="00926874">
      <w:pPr>
        <w:widowControl w:val="0"/>
        <w:pBdr>
          <w:bottom w:val="single" w:sz="4" w:space="10" w:color="FFFFFF"/>
        </w:pBdr>
        <w:shd w:val="clear" w:color="auto" w:fill="FFFFFF"/>
        <w:snapToGrid w:val="0"/>
        <w:spacing w:before="60"/>
        <w:ind w:firstLine="709"/>
        <w:jc w:val="both"/>
        <w:rPr>
          <w:b/>
          <w:sz w:val="28"/>
          <w:szCs w:val="28"/>
          <w:lang w:val="pt-BR"/>
        </w:rPr>
      </w:pPr>
      <w:r w:rsidRPr="00544372">
        <w:rPr>
          <w:sz w:val="28"/>
          <w:szCs w:val="28"/>
          <w:lang w:val="nl-NL"/>
        </w:rPr>
        <w:t xml:space="preserve">- Triển khai thực hiện Kết luận số 119-KL/TW ngày 20/01/2025 của Bộ Chính trị về định hướng đổi mới, hoàn thiện quy trình xây dựng pháp luật; Kết luận của đồng chí Tổng Bí thư Tô Lâm, Trưởng Ban Chỉ đạo tại </w:t>
      </w:r>
      <w:r w:rsidR="00046C72">
        <w:rPr>
          <w:sz w:val="28"/>
          <w:szCs w:val="28"/>
          <w:lang w:val="nl-NL"/>
        </w:rPr>
        <w:t>c</w:t>
      </w:r>
      <w:r w:rsidRPr="00544372">
        <w:rPr>
          <w:sz w:val="28"/>
          <w:szCs w:val="28"/>
          <w:lang w:val="nl-NL"/>
        </w:rPr>
        <w:t>uộc họp</w:t>
      </w:r>
      <w:r w:rsidR="00046C72">
        <w:rPr>
          <w:sz w:val="28"/>
          <w:szCs w:val="28"/>
          <w:lang w:val="nl-NL"/>
        </w:rPr>
        <w:t xml:space="preserve"> của</w:t>
      </w:r>
      <w:r w:rsidRPr="00544372">
        <w:rPr>
          <w:sz w:val="28"/>
          <w:szCs w:val="28"/>
          <w:lang w:val="nl-NL"/>
        </w:rPr>
        <w:t xml:space="preserve"> </w:t>
      </w:r>
      <w:r w:rsidRPr="00544372">
        <w:rPr>
          <w:sz w:val="28"/>
          <w:szCs w:val="28"/>
          <w:lang w:val="nl-NL"/>
        </w:rPr>
        <w:lastRenderedPageBreak/>
        <w:t>Thường trực Ban Chỉ đạo ngày 25/3/2025</w:t>
      </w:r>
      <w:r w:rsidR="00046C72">
        <w:rPr>
          <w:rStyle w:val="FootnoteReference"/>
          <w:sz w:val="28"/>
          <w:szCs w:val="28"/>
          <w:lang w:val="nl-NL"/>
        </w:rPr>
        <w:footnoteReference w:id="60"/>
      </w:r>
      <w:r w:rsidRPr="00544372">
        <w:rPr>
          <w:sz w:val="28"/>
          <w:szCs w:val="28"/>
          <w:lang w:val="nl-NL"/>
        </w:rPr>
        <w:t>.</w:t>
      </w:r>
    </w:p>
    <w:p w:rsidR="005D72DA" w:rsidRDefault="00ED1184" w:rsidP="005D72DA">
      <w:pPr>
        <w:widowControl w:val="0"/>
        <w:pBdr>
          <w:bottom w:val="single" w:sz="4" w:space="10" w:color="FFFFFF"/>
        </w:pBdr>
        <w:snapToGrid w:val="0"/>
        <w:spacing w:before="60" w:after="60"/>
        <w:ind w:firstLine="720"/>
        <w:jc w:val="both"/>
        <w:rPr>
          <w:rStyle w:val="normalchar"/>
          <w:sz w:val="28"/>
          <w:szCs w:val="28"/>
        </w:rPr>
      </w:pPr>
      <w:r w:rsidRPr="005D72DA">
        <w:rPr>
          <w:sz w:val="28"/>
          <w:szCs w:val="28"/>
          <w:lang w:val="vi-VN"/>
        </w:rPr>
        <w:t xml:space="preserve">b) </w:t>
      </w:r>
      <w:r w:rsidR="00F63521" w:rsidRPr="005D72DA">
        <w:rPr>
          <w:sz w:val="28"/>
          <w:szCs w:val="28"/>
          <w:lang w:val="nl-NL"/>
        </w:rPr>
        <w:t>Các</w:t>
      </w:r>
      <w:r w:rsidRPr="005D72DA">
        <w:rPr>
          <w:sz w:val="28"/>
          <w:szCs w:val="28"/>
          <w:lang w:val="nl-NL"/>
        </w:rPr>
        <w:t xml:space="preserve"> </w:t>
      </w:r>
      <w:r w:rsidR="002E0B6D" w:rsidRPr="005D72DA">
        <w:rPr>
          <w:sz w:val="28"/>
          <w:szCs w:val="28"/>
          <w:lang w:val="nl-NL"/>
        </w:rPr>
        <w:t>B</w:t>
      </w:r>
      <w:r w:rsidRPr="005D72DA">
        <w:rPr>
          <w:sz w:val="28"/>
          <w:szCs w:val="28"/>
          <w:lang w:val="nl-NL"/>
        </w:rPr>
        <w:t xml:space="preserve">ộ, ngành tích cực, chủ động tham mưu xây dựng văn bản quy phạm pháp luật về thanh tra, giải quyết khiếu nại, tố cáo, phòng, chống tham nhũng liên quan đến tổ chức và hoạt động của thanh tra </w:t>
      </w:r>
      <w:r w:rsidR="002E0B6D" w:rsidRPr="005D72DA">
        <w:rPr>
          <w:sz w:val="28"/>
          <w:szCs w:val="28"/>
          <w:lang w:val="nl-NL"/>
        </w:rPr>
        <w:t>B</w:t>
      </w:r>
      <w:r w:rsidRPr="005D72DA">
        <w:rPr>
          <w:sz w:val="28"/>
          <w:szCs w:val="28"/>
          <w:lang w:val="nl-NL"/>
        </w:rPr>
        <w:t>ộ, ngành.</w:t>
      </w:r>
      <w:r w:rsidR="0013764E" w:rsidRPr="005D72DA">
        <w:rPr>
          <w:sz w:val="28"/>
          <w:szCs w:val="28"/>
          <w:lang w:val="nl-NL"/>
        </w:rPr>
        <w:t xml:space="preserve"> T</w:t>
      </w:r>
      <w:r w:rsidR="00006885" w:rsidRPr="005D72DA">
        <w:rPr>
          <w:rStyle w:val="normalchar"/>
          <w:sz w:val="28"/>
          <w:szCs w:val="28"/>
          <w:lang w:val="vi-VN"/>
        </w:rPr>
        <w:t>rong đó</w:t>
      </w:r>
      <w:r w:rsidR="00006885" w:rsidRPr="005D72DA">
        <w:rPr>
          <w:rStyle w:val="normalchar"/>
          <w:sz w:val="28"/>
          <w:szCs w:val="28"/>
        </w:rPr>
        <w:t>:</w:t>
      </w:r>
    </w:p>
    <w:p w:rsidR="005D72DA" w:rsidRPr="00A614FC" w:rsidRDefault="005D72DA" w:rsidP="005D72DA">
      <w:pPr>
        <w:widowControl w:val="0"/>
        <w:pBdr>
          <w:bottom w:val="single" w:sz="4" w:space="10" w:color="FFFFFF"/>
        </w:pBdr>
        <w:snapToGrid w:val="0"/>
        <w:spacing w:before="60" w:after="60"/>
        <w:ind w:firstLine="720"/>
        <w:jc w:val="both"/>
        <w:rPr>
          <w:sz w:val="28"/>
          <w:szCs w:val="28"/>
        </w:rPr>
      </w:pPr>
      <w:r w:rsidRPr="005D72DA">
        <w:rPr>
          <w:sz w:val="28"/>
          <w:szCs w:val="28"/>
        </w:rPr>
        <w:t xml:space="preserve">- Bộ Công an chủ trì </w:t>
      </w:r>
      <w:r w:rsidR="00046C72">
        <w:rPr>
          <w:sz w:val="28"/>
          <w:szCs w:val="28"/>
        </w:rPr>
        <w:t>tham mưu trình Chính phủ ban hành</w:t>
      </w:r>
      <w:r w:rsidRPr="005D72DA">
        <w:rPr>
          <w:sz w:val="28"/>
          <w:szCs w:val="28"/>
        </w:rPr>
        <w:t xml:space="preserve"> 02 Nghị định</w:t>
      </w:r>
      <w:r w:rsidR="00046C72">
        <w:rPr>
          <w:rStyle w:val="FootnoteReference"/>
          <w:sz w:val="28"/>
          <w:szCs w:val="28"/>
        </w:rPr>
        <w:footnoteReference w:id="61"/>
      </w:r>
      <w:r w:rsidRPr="005D72DA">
        <w:rPr>
          <w:sz w:val="28"/>
          <w:szCs w:val="28"/>
        </w:rPr>
        <w:t>;</w:t>
      </w:r>
      <w:r w:rsidRPr="005D72DA">
        <w:rPr>
          <w:spacing w:val="4"/>
          <w:sz w:val="28"/>
          <w:szCs w:val="28"/>
        </w:rPr>
        <w:t xml:space="preserve"> ban hành 02 Thông tư</w:t>
      </w:r>
      <w:r w:rsidR="00046C72">
        <w:rPr>
          <w:rStyle w:val="FootnoteReference"/>
          <w:spacing w:val="4"/>
          <w:sz w:val="28"/>
          <w:szCs w:val="28"/>
        </w:rPr>
        <w:footnoteReference w:id="62"/>
      </w:r>
      <w:r w:rsidRPr="00A614FC">
        <w:rPr>
          <w:sz w:val="28"/>
          <w:szCs w:val="28"/>
        </w:rPr>
        <w:t xml:space="preserve">. </w:t>
      </w:r>
    </w:p>
    <w:p w:rsidR="00454A7B" w:rsidRPr="00046C72" w:rsidRDefault="00490B8F" w:rsidP="009A2085">
      <w:pPr>
        <w:widowControl w:val="0"/>
        <w:pBdr>
          <w:bottom w:val="single" w:sz="4" w:space="10" w:color="FFFFFF"/>
        </w:pBdr>
        <w:snapToGrid w:val="0"/>
        <w:spacing w:before="60" w:after="60"/>
        <w:ind w:firstLine="720"/>
        <w:jc w:val="both"/>
        <w:rPr>
          <w:spacing w:val="-4"/>
          <w:sz w:val="28"/>
          <w:szCs w:val="28"/>
        </w:rPr>
      </w:pPr>
      <w:r w:rsidRPr="00046C72">
        <w:rPr>
          <w:spacing w:val="-4"/>
          <w:sz w:val="28"/>
          <w:szCs w:val="28"/>
          <w:lang w:val="vi-VN"/>
        </w:rPr>
        <w:t xml:space="preserve">- Bộ Quốc phòng </w:t>
      </w:r>
      <w:r w:rsidR="00046C72" w:rsidRPr="00046C72">
        <w:rPr>
          <w:spacing w:val="-4"/>
          <w:sz w:val="28"/>
          <w:szCs w:val="28"/>
        </w:rPr>
        <w:t xml:space="preserve">chủ trì tham mưu trình Chính phủ ban hành </w:t>
      </w:r>
      <w:r w:rsidR="00454A7B" w:rsidRPr="00046C72">
        <w:rPr>
          <w:spacing w:val="-4"/>
          <w:sz w:val="28"/>
          <w:szCs w:val="28"/>
        </w:rPr>
        <w:t xml:space="preserve">02 </w:t>
      </w:r>
      <w:r w:rsidR="00046C72" w:rsidRPr="00046C72">
        <w:rPr>
          <w:spacing w:val="-4"/>
          <w:sz w:val="28"/>
          <w:szCs w:val="28"/>
        </w:rPr>
        <w:t>N</w:t>
      </w:r>
      <w:r w:rsidR="00454A7B" w:rsidRPr="00046C72">
        <w:rPr>
          <w:spacing w:val="-4"/>
          <w:sz w:val="28"/>
          <w:szCs w:val="28"/>
        </w:rPr>
        <w:t>ghị định</w:t>
      </w:r>
      <w:r w:rsidR="00046C72" w:rsidRPr="00046C72">
        <w:rPr>
          <w:rStyle w:val="FootnoteReference"/>
          <w:spacing w:val="-4"/>
          <w:sz w:val="28"/>
          <w:szCs w:val="28"/>
        </w:rPr>
        <w:footnoteReference w:id="63"/>
      </w:r>
      <w:r w:rsidRPr="00046C72">
        <w:rPr>
          <w:spacing w:val="-4"/>
          <w:sz w:val="28"/>
          <w:szCs w:val="28"/>
        </w:rPr>
        <w:t>.</w:t>
      </w:r>
    </w:p>
    <w:p w:rsidR="00454A7B" w:rsidRPr="00046C72" w:rsidRDefault="00971388" w:rsidP="009A2085">
      <w:pPr>
        <w:widowControl w:val="0"/>
        <w:pBdr>
          <w:bottom w:val="single" w:sz="4" w:space="10" w:color="FFFFFF"/>
        </w:pBdr>
        <w:snapToGrid w:val="0"/>
        <w:spacing w:before="60" w:after="60"/>
        <w:ind w:firstLine="720"/>
        <w:jc w:val="both"/>
        <w:rPr>
          <w:spacing w:val="4"/>
          <w:lang w:val="vi-VN"/>
        </w:rPr>
      </w:pPr>
      <w:r w:rsidRPr="00046C72">
        <w:rPr>
          <w:spacing w:val="4"/>
          <w:sz w:val="28"/>
          <w:szCs w:val="28"/>
          <w:lang w:val="vi-VN"/>
        </w:rPr>
        <w:t xml:space="preserve">- </w:t>
      </w:r>
      <w:r w:rsidRPr="00046C72">
        <w:rPr>
          <w:spacing w:val="4"/>
          <w:sz w:val="28"/>
          <w:szCs w:val="28"/>
        </w:rPr>
        <w:t xml:space="preserve">Ngân </w:t>
      </w:r>
      <w:r w:rsidR="00454A7B" w:rsidRPr="00046C72">
        <w:rPr>
          <w:spacing w:val="4"/>
          <w:sz w:val="28"/>
          <w:szCs w:val="28"/>
        </w:rPr>
        <w:t>h</w:t>
      </w:r>
      <w:r w:rsidRPr="00046C72">
        <w:rPr>
          <w:spacing w:val="4"/>
          <w:sz w:val="28"/>
          <w:szCs w:val="28"/>
        </w:rPr>
        <w:t xml:space="preserve">àng </w:t>
      </w:r>
      <w:r w:rsidR="00454A7B" w:rsidRPr="00046C72">
        <w:rPr>
          <w:spacing w:val="4"/>
          <w:sz w:val="28"/>
          <w:szCs w:val="28"/>
        </w:rPr>
        <w:t>n</w:t>
      </w:r>
      <w:r w:rsidRPr="00046C72">
        <w:rPr>
          <w:spacing w:val="4"/>
          <w:sz w:val="28"/>
          <w:szCs w:val="28"/>
        </w:rPr>
        <w:t>hà nước</w:t>
      </w:r>
      <w:r w:rsidR="00454A7B" w:rsidRPr="00046C72">
        <w:rPr>
          <w:spacing w:val="4"/>
          <w:sz w:val="28"/>
          <w:szCs w:val="28"/>
        </w:rPr>
        <w:t xml:space="preserve"> Việt Nam</w:t>
      </w:r>
      <w:r w:rsidRPr="00046C72">
        <w:rPr>
          <w:spacing w:val="4"/>
          <w:sz w:val="28"/>
          <w:szCs w:val="28"/>
        </w:rPr>
        <w:t xml:space="preserve"> </w:t>
      </w:r>
      <w:r w:rsidR="00046C72" w:rsidRPr="00046C72">
        <w:rPr>
          <w:spacing w:val="4"/>
          <w:sz w:val="28"/>
          <w:szCs w:val="28"/>
        </w:rPr>
        <w:t>chủ trì tham mưu trình Chính phủ</w:t>
      </w:r>
      <w:r w:rsidR="009E42D1" w:rsidRPr="00046C72">
        <w:rPr>
          <w:spacing w:val="4"/>
          <w:sz w:val="28"/>
          <w:szCs w:val="28"/>
        </w:rPr>
        <w:t xml:space="preserve"> </w:t>
      </w:r>
      <w:r w:rsidR="00046C72" w:rsidRPr="00046C72">
        <w:rPr>
          <w:spacing w:val="4"/>
          <w:sz w:val="28"/>
          <w:szCs w:val="28"/>
        </w:rPr>
        <w:t xml:space="preserve">01 </w:t>
      </w:r>
      <w:r w:rsidR="009E42D1" w:rsidRPr="00046C72">
        <w:rPr>
          <w:spacing w:val="4"/>
          <w:sz w:val="28"/>
          <w:szCs w:val="28"/>
        </w:rPr>
        <w:t>Nghị định</w:t>
      </w:r>
      <w:r w:rsidR="00046C72" w:rsidRPr="00046C72">
        <w:rPr>
          <w:rStyle w:val="FootnoteReference"/>
          <w:spacing w:val="4"/>
          <w:sz w:val="28"/>
          <w:szCs w:val="28"/>
        </w:rPr>
        <w:footnoteReference w:id="64"/>
      </w:r>
      <w:r w:rsidR="000260F9" w:rsidRPr="00046C72">
        <w:rPr>
          <w:spacing w:val="4"/>
          <w:lang w:val="vi-VN"/>
        </w:rPr>
        <w:t>.</w:t>
      </w:r>
    </w:p>
    <w:p w:rsidR="001A2649" w:rsidRPr="001701C0" w:rsidRDefault="00ED1184" w:rsidP="009A2085">
      <w:pPr>
        <w:widowControl w:val="0"/>
        <w:pBdr>
          <w:bottom w:val="single" w:sz="4" w:space="10" w:color="FFFFFF"/>
        </w:pBdr>
        <w:snapToGrid w:val="0"/>
        <w:spacing w:before="60" w:after="60"/>
        <w:ind w:firstLine="720"/>
        <w:jc w:val="both"/>
        <w:rPr>
          <w:b/>
          <w:sz w:val="28"/>
          <w:szCs w:val="28"/>
          <w:lang w:val="pt-BR"/>
        </w:rPr>
      </w:pPr>
      <w:r w:rsidRPr="001701C0">
        <w:rPr>
          <w:b/>
          <w:sz w:val="28"/>
          <w:szCs w:val="28"/>
          <w:lang w:val="pt-BR"/>
        </w:rPr>
        <w:t xml:space="preserve">2. Công tác xây dựng </w:t>
      </w:r>
      <w:r w:rsidR="001A2649" w:rsidRPr="001701C0">
        <w:rPr>
          <w:b/>
          <w:sz w:val="28"/>
          <w:szCs w:val="28"/>
        </w:rPr>
        <w:t>ng</w:t>
      </w:r>
      <w:r w:rsidRPr="001701C0">
        <w:rPr>
          <w:b/>
          <w:sz w:val="28"/>
          <w:szCs w:val="28"/>
          <w:lang w:val="pt-BR"/>
        </w:rPr>
        <w:t>ành</w:t>
      </w:r>
    </w:p>
    <w:p w:rsidR="00E224FB" w:rsidRDefault="00E224FB" w:rsidP="00E224FB">
      <w:pPr>
        <w:widowControl w:val="0"/>
        <w:pBdr>
          <w:bottom w:val="single" w:sz="4" w:space="10" w:color="FFFFFF"/>
        </w:pBdr>
        <w:snapToGrid w:val="0"/>
        <w:spacing w:before="60" w:after="60"/>
        <w:ind w:firstLine="720"/>
        <w:jc w:val="both"/>
        <w:rPr>
          <w:sz w:val="28"/>
          <w:szCs w:val="28"/>
        </w:rPr>
      </w:pPr>
      <w:r>
        <w:rPr>
          <w:color w:val="000000"/>
          <w:sz w:val="28"/>
          <w:szCs w:val="28"/>
          <w:lang w:val="nl-NL"/>
        </w:rPr>
        <w:t>-</w:t>
      </w:r>
      <w:r>
        <w:rPr>
          <w:rFonts w:eastAsia="Calibri"/>
          <w:i/>
          <w:color w:val="000000"/>
          <w:spacing w:val="-2"/>
          <w:sz w:val="28"/>
          <w:szCs w:val="28"/>
        </w:rPr>
        <w:t xml:space="preserve"> </w:t>
      </w:r>
      <w:r w:rsidRPr="00E224FB">
        <w:rPr>
          <w:rFonts w:eastAsia="Calibri"/>
          <w:color w:val="000000"/>
          <w:spacing w:val="-2"/>
          <w:sz w:val="28"/>
          <w:szCs w:val="28"/>
          <w:lang w:val="vi-VN"/>
        </w:rPr>
        <w:t>Việc sắp xếp, tinh gọn tổ chức bộ máy theo Nghị quyết số 18</w:t>
      </w:r>
      <w:r w:rsidR="00046C72">
        <w:rPr>
          <w:rFonts w:eastAsia="Calibri"/>
          <w:color w:val="000000"/>
          <w:spacing w:val="-2"/>
          <w:sz w:val="28"/>
          <w:szCs w:val="28"/>
        </w:rPr>
        <w:t>-NQ/TW</w:t>
      </w:r>
      <w:r w:rsidRPr="00E224FB">
        <w:rPr>
          <w:rFonts w:eastAsia="Calibri"/>
          <w:color w:val="000000"/>
          <w:spacing w:val="-2"/>
          <w:sz w:val="28"/>
          <w:szCs w:val="28"/>
          <w:lang w:val="vi-VN"/>
        </w:rPr>
        <w:t xml:space="preserve"> của Ban chấp hành Trung ương</w:t>
      </w:r>
    </w:p>
    <w:p w:rsidR="00E224FB" w:rsidRDefault="00E224FB" w:rsidP="00E224FB">
      <w:pPr>
        <w:widowControl w:val="0"/>
        <w:pBdr>
          <w:bottom w:val="single" w:sz="4" w:space="10" w:color="FFFFFF"/>
        </w:pBdr>
        <w:snapToGrid w:val="0"/>
        <w:spacing w:before="60" w:after="60"/>
        <w:ind w:firstLine="720"/>
        <w:jc w:val="both"/>
        <w:rPr>
          <w:rFonts w:eastAsia="Calibri"/>
          <w:color w:val="000000"/>
          <w:spacing w:val="-2"/>
          <w:sz w:val="28"/>
          <w:szCs w:val="28"/>
        </w:rPr>
      </w:pPr>
      <w:r w:rsidRPr="00E224FB">
        <w:rPr>
          <w:rFonts w:eastAsia="Calibri"/>
          <w:color w:val="000000"/>
          <w:spacing w:val="-2"/>
          <w:sz w:val="28"/>
          <w:szCs w:val="28"/>
          <w:lang w:val="vi-VN"/>
        </w:rPr>
        <w:t>Thực hiện Nghị quyết số 18-NQ/TW của B</w:t>
      </w:r>
      <w:r w:rsidR="00046C72">
        <w:rPr>
          <w:rFonts w:eastAsia="Calibri"/>
          <w:color w:val="000000"/>
          <w:spacing w:val="-2"/>
          <w:sz w:val="28"/>
          <w:szCs w:val="28"/>
        </w:rPr>
        <w:t>an Chấp hành</w:t>
      </w:r>
      <w:r w:rsidRPr="00E224FB">
        <w:rPr>
          <w:rFonts w:eastAsia="Calibri"/>
          <w:color w:val="000000"/>
          <w:spacing w:val="-2"/>
          <w:sz w:val="28"/>
          <w:szCs w:val="28"/>
          <w:lang w:val="vi-VN"/>
        </w:rPr>
        <w:t xml:space="preserve"> Trung ương và chỉ đạo của Bộ Chính trị, Ban Bí thư, Ban Chỉ đạo thực hiện Nghị quyết số 18 của Chính phủ, </w:t>
      </w:r>
      <w:r w:rsidRPr="00E224FB">
        <w:rPr>
          <w:rFonts w:eastAsia="Calibri"/>
          <w:bCs/>
          <w:color w:val="000000"/>
          <w:sz w:val="28"/>
          <w:szCs w:val="28"/>
          <w:lang w:val="vi-VN"/>
        </w:rPr>
        <w:t xml:space="preserve">Kết luận </w:t>
      </w:r>
      <w:r w:rsidRPr="00E224FB">
        <w:rPr>
          <w:rFonts w:eastAsia="Calibri"/>
          <w:color w:val="000000"/>
          <w:spacing w:val="-2"/>
          <w:sz w:val="28"/>
          <w:szCs w:val="28"/>
          <w:lang w:val="vi-VN"/>
        </w:rPr>
        <w:t xml:space="preserve">số 134-KL/TW ngày 28/3/2025 </w:t>
      </w:r>
      <w:r w:rsidRPr="00E224FB">
        <w:rPr>
          <w:rFonts w:eastAsia="Calibri"/>
          <w:bCs/>
          <w:color w:val="000000"/>
          <w:sz w:val="28"/>
          <w:szCs w:val="28"/>
          <w:lang w:val="vi-VN"/>
        </w:rPr>
        <w:t xml:space="preserve">về </w:t>
      </w:r>
      <w:r w:rsidRPr="00E224FB">
        <w:rPr>
          <w:rFonts w:eastAsia="Calibri"/>
          <w:color w:val="000000"/>
          <w:spacing w:val="-2"/>
          <w:sz w:val="28"/>
          <w:szCs w:val="28"/>
          <w:lang w:val="vi-VN"/>
        </w:rPr>
        <w:t>Đề án “Sắp xếp hệ thống cơ quan thanh tra tinh, gọn, mạnh, hiệu năng, hiệu lực, hiệu quả”</w:t>
      </w:r>
      <w:r>
        <w:rPr>
          <w:rFonts w:eastAsia="Calibri"/>
          <w:bCs/>
          <w:color w:val="000000"/>
          <w:sz w:val="28"/>
          <w:szCs w:val="28"/>
          <w:lang w:val="vi-VN"/>
        </w:rPr>
        <w:t xml:space="preserve">. </w:t>
      </w:r>
      <w:r w:rsidRPr="00E224FB">
        <w:rPr>
          <w:rFonts w:eastAsia="Calibri"/>
          <w:color w:val="000000"/>
          <w:spacing w:val="-2"/>
          <w:sz w:val="28"/>
          <w:szCs w:val="28"/>
          <w:lang w:val="vi-VN"/>
        </w:rPr>
        <w:t>Theo đó, ngành Thanh tra đã tập trung, quyết liệt và sắp xếp thành công hệ thống cơ quan thanh tra theo mô hình tập trung 02 cấp, ở Trung ương vào một đầu mối Thanh tra Chính phủ</w:t>
      </w:r>
      <w:r w:rsidRPr="00E224FB">
        <w:rPr>
          <w:rFonts w:eastAsia="Calibri"/>
          <w:color w:val="000000"/>
          <w:spacing w:val="-2"/>
          <w:sz w:val="28"/>
          <w:szCs w:val="28"/>
          <w:vertAlign w:val="superscript"/>
          <w:lang w:val="vi-VN"/>
        </w:rPr>
        <w:footnoteReference w:id="65"/>
      </w:r>
      <w:r w:rsidRPr="00E224FB">
        <w:rPr>
          <w:rFonts w:eastAsia="Calibri"/>
          <w:color w:val="000000"/>
          <w:spacing w:val="-2"/>
          <w:sz w:val="28"/>
          <w:szCs w:val="28"/>
          <w:lang w:val="vi-VN"/>
        </w:rPr>
        <w:t>; Ở địa phương vào một đầu mối Thanh tra tỉnh, thành phố</w:t>
      </w:r>
      <w:r w:rsidRPr="00E224FB">
        <w:rPr>
          <w:rFonts w:eastAsia="Calibri"/>
          <w:color w:val="000000"/>
          <w:spacing w:val="-2"/>
          <w:sz w:val="28"/>
          <w:szCs w:val="28"/>
          <w:vertAlign w:val="superscript"/>
          <w:lang w:val="vi-VN"/>
        </w:rPr>
        <w:footnoteReference w:id="66"/>
      </w:r>
      <w:r w:rsidRPr="00E224FB">
        <w:rPr>
          <w:rFonts w:eastAsia="Calibri"/>
          <w:color w:val="000000"/>
          <w:spacing w:val="-2"/>
          <w:sz w:val="28"/>
          <w:szCs w:val="28"/>
          <w:lang w:val="vi-VN"/>
        </w:rPr>
        <w:t>. Với sự sắp xếp như vậy, vừa tinh gọn về đầu mối, vừa giảm biên chế, đồng thời sàng lọc, nâng cao chất lượng đội ngũ cán bộ có tính chuyên nghiệp, hiệu quả và đủ khả năng, lực lượng đảm nhận, đáp ứng mọi yêu cầu công tác thanh tra, giải quyết khiếu nại, tố cáo, phòng, chống tham nhũng, lãng phí, tiêu cực trong tình hình mới.</w:t>
      </w:r>
    </w:p>
    <w:p w:rsidR="00C74D78" w:rsidRPr="00AC7B18" w:rsidRDefault="00C74D78" w:rsidP="00C74D78">
      <w:pPr>
        <w:widowControl w:val="0"/>
        <w:pBdr>
          <w:bottom w:val="single" w:sz="4" w:space="10" w:color="FFFFFF"/>
        </w:pBdr>
        <w:snapToGrid w:val="0"/>
        <w:spacing w:before="60" w:after="60"/>
        <w:ind w:firstLine="720"/>
        <w:jc w:val="both"/>
        <w:rPr>
          <w:b/>
          <w:spacing w:val="-6"/>
          <w:sz w:val="28"/>
          <w:szCs w:val="28"/>
          <w:lang w:eastAsia="x-none"/>
        </w:rPr>
      </w:pPr>
      <w:r w:rsidRPr="00AC7B18">
        <w:rPr>
          <w:bCs/>
          <w:spacing w:val="-6"/>
          <w:sz w:val="28"/>
          <w:szCs w:val="28"/>
          <w:lang w:eastAsia="x-none"/>
        </w:rPr>
        <w:t>- Ngay từ đầu năm, Ban cán sự đảng Thanh tra Chính phủ (nay là Ban Thường vụ Đảng ủy) đã ban hành Nghị quyết số 180-NQ/BCSĐ ngày 10/01/2025 về tăng cường sự lãnh đạo thực hiện thắng lợi nhiệm vụ chính trị của ngành Thanh tra.</w:t>
      </w:r>
      <w:r w:rsidR="0022629F" w:rsidRPr="00AC7B18">
        <w:rPr>
          <w:bCs/>
          <w:spacing w:val="-6"/>
          <w:sz w:val="28"/>
          <w:szCs w:val="28"/>
          <w:lang w:eastAsia="x-none"/>
        </w:rPr>
        <w:t xml:space="preserve"> </w:t>
      </w:r>
    </w:p>
    <w:p w:rsidR="00E17624" w:rsidRDefault="007135FA" w:rsidP="00E17624">
      <w:pPr>
        <w:widowControl w:val="0"/>
        <w:pBdr>
          <w:bottom w:val="single" w:sz="4" w:space="10" w:color="FFFFFF"/>
        </w:pBdr>
        <w:snapToGrid w:val="0"/>
        <w:spacing w:before="120" w:after="120"/>
        <w:ind w:firstLine="720"/>
        <w:jc w:val="both"/>
        <w:rPr>
          <w:color w:val="000000"/>
          <w:sz w:val="28"/>
          <w:szCs w:val="28"/>
          <w:lang w:val="nl-NL"/>
        </w:rPr>
      </w:pPr>
      <w:r>
        <w:rPr>
          <w:color w:val="000000"/>
          <w:sz w:val="28"/>
          <w:szCs w:val="28"/>
          <w:lang w:val="nl-NL"/>
        </w:rPr>
        <w:t xml:space="preserve">- </w:t>
      </w:r>
      <w:r w:rsidR="003416C9">
        <w:rPr>
          <w:color w:val="000000"/>
          <w:sz w:val="28"/>
          <w:szCs w:val="28"/>
          <w:lang w:val="nl-NL"/>
        </w:rPr>
        <w:t>C</w:t>
      </w:r>
      <w:r w:rsidRPr="007135FA">
        <w:rPr>
          <w:color w:val="000000"/>
          <w:sz w:val="28"/>
          <w:szCs w:val="28"/>
          <w:lang w:val="nl-NL"/>
        </w:rPr>
        <w:t xml:space="preserve">ông tác tổ chức cán bộ được thực hiện bài bản, khoa học, công tâm, khách quan với nhiều đổi mới, nhất là làm tốt công tác chính trị, tư tưởng; quan tâm kiện toàn đội ngũ cán bộ lãnh đạo các cấp, nhất là việc phát hiện, quy hoạch, đào tạo, bồi dưỡng, bố trí cán bộ trẻ có bản lĩnh, năng lực nổi trội và triển vọng vào vị trí lãnh đạo, quản lý nhằm bảo đảm sự chuyển tiếp liên tục, vững vàng giữa </w:t>
      </w:r>
      <w:r w:rsidRPr="007135FA">
        <w:rPr>
          <w:color w:val="000000"/>
          <w:sz w:val="28"/>
          <w:szCs w:val="28"/>
          <w:lang w:val="nl-NL"/>
        </w:rPr>
        <w:lastRenderedPageBreak/>
        <w:t>các thế hệ cán bộ. Trong năm qua</w:t>
      </w:r>
      <w:r w:rsidR="00915E97">
        <w:rPr>
          <w:color w:val="000000"/>
          <w:sz w:val="28"/>
          <w:szCs w:val="28"/>
          <w:lang w:val="nl-NL"/>
        </w:rPr>
        <w:t>, Thanh tra Chính phủ</w:t>
      </w:r>
      <w:r w:rsidRPr="007135FA">
        <w:rPr>
          <w:color w:val="000000"/>
          <w:sz w:val="28"/>
          <w:szCs w:val="28"/>
          <w:lang w:val="nl-NL"/>
        </w:rPr>
        <w:t xml:space="preserve"> đã thực hiện quy trình luân chuyển, điều động, bổ nhiệm nhiều vị trí lãnh đạo, cấp uỷ các đơn vị thuộc phù hợp với tổ chức bộ máy sau sắp xếp và theo Kế hoạch số 766/KH-TTCP giai đoạn 2023-2027. Đặc biệt, trong thời gian ngắn</w:t>
      </w:r>
      <w:r w:rsidR="00915E97">
        <w:rPr>
          <w:color w:val="000000"/>
          <w:sz w:val="28"/>
          <w:szCs w:val="28"/>
          <w:lang w:val="nl-NL"/>
        </w:rPr>
        <w:t xml:space="preserve"> đã</w:t>
      </w:r>
      <w:r w:rsidRPr="007135FA">
        <w:rPr>
          <w:color w:val="000000"/>
          <w:sz w:val="28"/>
          <w:szCs w:val="28"/>
          <w:lang w:val="nl-NL"/>
        </w:rPr>
        <w:t xml:space="preserve"> hoàn thành phương án bố trí Chánh Thanh tra tỉnh, thành phố không là người địa phương theo Kết luận của Bộ Chính trị và chỉ đạo của đồng chí Tổng Bí thư Tô Lâm, báo cáo Ban Thường vụ Đảng ủy Chính phủ để t</w:t>
      </w:r>
      <w:r w:rsidR="00E17624">
        <w:rPr>
          <w:color w:val="000000"/>
          <w:sz w:val="28"/>
          <w:szCs w:val="28"/>
          <w:lang w:val="nl-NL"/>
        </w:rPr>
        <w:t xml:space="preserve">rình Bộ Chính trị, Ban Bí thư. </w:t>
      </w:r>
    </w:p>
    <w:p w:rsidR="001A2649" w:rsidRDefault="008F3564" w:rsidP="009A2085">
      <w:pPr>
        <w:widowControl w:val="0"/>
        <w:pBdr>
          <w:bottom w:val="single" w:sz="4" w:space="10" w:color="FFFFFF"/>
        </w:pBdr>
        <w:snapToGrid w:val="0"/>
        <w:spacing w:before="60" w:after="60"/>
        <w:ind w:firstLine="720"/>
        <w:jc w:val="both"/>
        <w:rPr>
          <w:sz w:val="28"/>
          <w:szCs w:val="28"/>
        </w:rPr>
      </w:pPr>
      <w:r w:rsidRPr="005650DB">
        <w:rPr>
          <w:spacing w:val="-4"/>
          <w:sz w:val="28"/>
          <w:szCs w:val="28"/>
        </w:rPr>
        <w:t xml:space="preserve">- </w:t>
      </w:r>
      <w:r w:rsidR="00915E97">
        <w:rPr>
          <w:spacing w:val="-4"/>
          <w:sz w:val="28"/>
          <w:szCs w:val="28"/>
        </w:rPr>
        <w:t>Q</w:t>
      </w:r>
      <w:r w:rsidRPr="005650DB">
        <w:rPr>
          <w:spacing w:val="-4"/>
          <w:sz w:val="28"/>
          <w:szCs w:val="28"/>
        </w:rPr>
        <w:t>uan tâm rà soát, sửa đổi, bổ sung, hoàn thiện quy định, quy chế về tổ chức cán bộ</w:t>
      </w:r>
      <w:r w:rsidRPr="005650DB">
        <w:rPr>
          <w:rStyle w:val="FootnoteReference"/>
          <w:spacing w:val="-4"/>
          <w:sz w:val="28"/>
          <w:szCs w:val="28"/>
        </w:rPr>
        <w:footnoteReference w:id="67"/>
      </w:r>
      <w:r w:rsidR="00C731B1" w:rsidRPr="005650DB">
        <w:rPr>
          <w:spacing w:val="-4"/>
          <w:sz w:val="28"/>
          <w:szCs w:val="28"/>
        </w:rPr>
        <w:t xml:space="preserve"> đảm bảo phù hợp với quy định của cấp trên và thực tiễn triển khai hoạt động của cơ quan, của Ngành</w:t>
      </w:r>
      <w:r w:rsidR="005650DB">
        <w:rPr>
          <w:spacing w:val="-4"/>
          <w:sz w:val="28"/>
          <w:szCs w:val="28"/>
        </w:rPr>
        <w:t xml:space="preserve"> sau khi sắp xếp</w:t>
      </w:r>
      <w:r w:rsidR="009D3D90" w:rsidRPr="005650DB">
        <w:rPr>
          <w:spacing w:val="-4"/>
          <w:sz w:val="28"/>
          <w:szCs w:val="28"/>
        </w:rPr>
        <w:t>;</w:t>
      </w:r>
      <w:r w:rsidR="004103C2" w:rsidRPr="005650DB">
        <w:rPr>
          <w:spacing w:val="-4"/>
          <w:sz w:val="28"/>
          <w:szCs w:val="28"/>
        </w:rPr>
        <w:t xml:space="preserve"> </w:t>
      </w:r>
      <w:r w:rsidR="009D3D90" w:rsidRPr="005650DB">
        <w:rPr>
          <w:spacing w:val="-4"/>
          <w:sz w:val="28"/>
          <w:szCs w:val="28"/>
        </w:rPr>
        <w:t>củng cố kiện toàn tổ chức bộ máy</w:t>
      </w:r>
      <w:r w:rsidR="009D3D90" w:rsidRPr="001F0BA5">
        <w:rPr>
          <w:rStyle w:val="FootnoteReference"/>
          <w:sz w:val="28"/>
          <w:szCs w:val="28"/>
          <w:lang w:val="pt-BR"/>
        </w:rPr>
        <w:footnoteReference w:id="68"/>
      </w:r>
      <w:r w:rsidR="009D3D90" w:rsidRPr="001F0BA5">
        <w:rPr>
          <w:spacing w:val="-4"/>
          <w:sz w:val="28"/>
          <w:szCs w:val="28"/>
        </w:rPr>
        <w:t>; trong năm 202</w:t>
      </w:r>
      <w:r w:rsidR="00AC2259" w:rsidRPr="001F0BA5">
        <w:rPr>
          <w:spacing w:val="-4"/>
          <w:sz w:val="28"/>
          <w:szCs w:val="28"/>
        </w:rPr>
        <w:t>5</w:t>
      </w:r>
      <w:r w:rsidR="009D3D90" w:rsidRPr="001F0BA5">
        <w:rPr>
          <w:spacing w:val="-4"/>
          <w:sz w:val="28"/>
          <w:szCs w:val="28"/>
        </w:rPr>
        <w:t>, được Bộ Chính trị, Ban Bí thư, Chính phủ, Thủ tướng Chính phủ quan tâm bổ sung, kiện toàn 0</w:t>
      </w:r>
      <w:r w:rsidR="009D1AF7" w:rsidRPr="001F0BA5">
        <w:rPr>
          <w:spacing w:val="-4"/>
          <w:sz w:val="28"/>
          <w:szCs w:val="28"/>
          <w:lang w:val="vi-VN"/>
        </w:rPr>
        <w:t>1</w:t>
      </w:r>
      <w:r w:rsidR="009D3D90" w:rsidRPr="001F0BA5">
        <w:rPr>
          <w:spacing w:val="-4"/>
          <w:sz w:val="28"/>
          <w:szCs w:val="28"/>
        </w:rPr>
        <w:t xml:space="preserve"> đồng chí Phó Tổng Thanh tra Chính phủ</w:t>
      </w:r>
      <w:r w:rsidR="001A2649" w:rsidRPr="001F0BA5">
        <w:rPr>
          <w:spacing w:val="-4"/>
          <w:sz w:val="28"/>
          <w:szCs w:val="28"/>
        </w:rPr>
        <w:t>;</w:t>
      </w:r>
      <w:r w:rsidR="00666A31" w:rsidRPr="00A85420">
        <w:rPr>
          <w:spacing w:val="-4"/>
          <w:sz w:val="28"/>
          <w:szCs w:val="28"/>
          <w:lang w:val="vi-VN"/>
        </w:rPr>
        <w:t xml:space="preserve"> </w:t>
      </w:r>
      <w:r w:rsidR="00666A31" w:rsidRPr="00A85420">
        <w:rPr>
          <w:spacing w:val="-4"/>
          <w:sz w:val="28"/>
          <w:szCs w:val="28"/>
        </w:rPr>
        <w:t xml:space="preserve">cho ý kiến về công tác </w:t>
      </w:r>
      <w:r w:rsidR="001A2649" w:rsidRPr="00A85420">
        <w:rPr>
          <w:spacing w:val="-4"/>
          <w:sz w:val="28"/>
          <w:szCs w:val="28"/>
        </w:rPr>
        <w:t>cán bộ</w:t>
      </w:r>
      <w:r w:rsidR="00666A31" w:rsidRPr="00A85420">
        <w:rPr>
          <w:spacing w:val="-4"/>
          <w:sz w:val="28"/>
          <w:szCs w:val="28"/>
        </w:rPr>
        <w:t xml:space="preserve"> theo yêu cầu của Ban Chỉ đạo quy hoạch cán bộ cấp chiến lược và của Ban Tổ chức Trung ương đối với </w:t>
      </w:r>
      <w:r w:rsidR="00A85420" w:rsidRPr="00A85420">
        <w:rPr>
          <w:bCs/>
          <w:spacing w:val="-4"/>
          <w:sz w:val="28"/>
          <w:szCs w:val="28"/>
        </w:rPr>
        <w:t>3</w:t>
      </w:r>
      <w:r w:rsidR="00204826">
        <w:rPr>
          <w:bCs/>
          <w:spacing w:val="-4"/>
          <w:sz w:val="28"/>
          <w:szCs w:val="28"/>
        </w:rPr>
        <w:t>.</w:t>
      </w:r>
      <w:r w:rsidR="00A85420" w:rsidRPr="00A85420">
        <w:rPr>
          <w:bCs/>
          <w:spacing w:val="-4"/>
          <w:sz w:val="28"/>
          <w:szCs w:val="28"/>
        </w:rPr>
        <w:t xml:space="preserve">757 </w:t>
      </w:r>
      <w:r w:rsidR="00A85420" w:rsidRPr="00A85420">
        <w:rPr>
          <w:spacing w:val="-4"/>
          <w:sz w:val="28"/>
          <w:szCs w:val="28"/>
        </w:rPr>
        <w:t>cá nhâ</w:t>
      </w:r>
      <w:r w:rsidR="00A85420" w:rsidRPr="00AC3E22">
        <w:rPr>
          <w:spacing w:val="-4"/>
          <w:sz w:val="28"/>
          <w:szCs w:val="28"/>
        </w:rPr>
        <w:t>n</w:t>
      </w:r>
      <w:r w:rsidR="00666A31" w:rsidRPr="00AC3E22">
        <w:rPr>
          <w:spacing w:val="-4"/>
          <w:sz w:val="28"/>
          <w:szCs w:val="28"/>
        </w:rPr>
        <w:t xml:space="preserve">; </w:t>
      </w:r>
      <w:r w:rsidR="00666A31" w:rsidRPr="00204826">
        <w:rPr>
          <w:spacing w:val="-4"/>
          <w:sz w:val="28"/>
          <w:szCs w:val="28"/>
        </w:rPr>
        <w:t xml:space="preserve">cho ý kiến </w:t>
      </w:r>
      <w:r w:rsidR="00204826" w:rsidRPr="00204826">
        <w:rPr>
          <w:sz w:val="28"/>
          <w:szCs w:val="28"/>
          <w:lang w:val="es-ES"/>
        </w:rPr>
        <w:t>ý kiến về việc bổ nhiệm 29 Chánh Thanh tra tỉnh, thành phố</w:t>
      </w:r>
      <w:r w:rsidR="009D3D90" w:rsidRPr="00BD7265">
        <w:rPr>
          <w:sz w:val="28"/>
          <w:szCs w:val="28"/>
          <w:lang w:val="pt-BR"/>
        </w:rPr>
        <w:t>; quan tâm thực hiện tốt chính sách cán bộ; khen thưởng kịp thời, đúng quy định</w:t>
      </w:r>
      <w:r w:rsidR="006B6459" w:rsidRPr="00BD7265">
        <w:rPr>
          <w:sz w:val="28"/>
          <w:szCs w:val="28"/>
        </w:rPr>
        <w:t>.</w:t>
      </w:r>
    </w:p>
    <w:p w:rsidR="00915E97" w:rsidRPr="00E17624" w:rsidRDefault="00915E97" w:rsidP="00915E97">
      <w:pPr>
        <w:widowControl w:val="0"/>
        <w:pBdr>
          <w:bottom w:val="single" w:sz="4" w:space="10" w:color="FFFFFF"/>
        </w:pBdr>
        <w:snapToGrid w:val="0"/>
        <w:spacing w:before="120" w:after="120"/>
        <w:ind w:firstLine="720"/>
        <w:jc w:val="both"/>
        <w:rPr>
          <w:color w:val="000000"/>
          <w:sz w:val="28"/>
          <w:szCs w:val="28"/>
          <w:lang w:val="nl-NL"/>
        </w:rPr>
      </w:pPr>
      <w:r>
        <w:rPr>
          <w:color w:val="000000"/>
          <w:sz w:val="28"/>
          <w:szCs w:val="28"/>
          <w:lang w:val="nl-NL"/>
        </w:rPr>
        <w:t>- Công tác đào tạo cán bộ được chú trọng, đặc biệt là sau khi sắp xếp tổ chức bộ máy nhằm đáp ứng nhu cầu công tác trong tình hình mới</w:t>
      </w:r>
      <w:r>
        <w:rPr>
          <w:rStyle w:val="FootnoteReference"/>
          <w:color w:val="000000"/>
          <w:sz w:val="28"/>
          <w:szCs w:val="28"/>
          <w:lang w:val="nl-NL"/>
        </w:rPr>
        <w:footnoteReference w:id="69"/>
      </w:r>
      <w:r>
        <w:rPr>
          <w:color w:val="000000"/>
          <w:sz w:val="28"/>
          <w:szCs w:val="28"/>
          <w:lang w:val="nl-NL"/>
        </w:rPr>
        <w:t xml:space="preserve">. </w:t>
      </w:r>
      <w:r w:rsidRPr="00A13490">
        <w:rPr>
          <w:spacing w:val="-2"/>
          <w:sz w:val="28"/>
          <w:szCs w:val="28"/>
          <w:lang w:val="pt-BR"/>
        </w:rPr>
        <w:t>Công tác nghiên cứu khoa học, tiếp tục triển khai nghiên cứu 09 đề tài cấp bộ</w:t>
      </w:r>
      <w:r>
        <w:rPr>
          <w:spacing w:val="-2"/>
          <w:sz w:val="28"/>
          <w:szCs w:val="28"/>
          <w:lang w:val="pt-BR"/>
        </w:rPr>
        <w:t xml:space="preserve"> năm 2025-2026</w:t>
      </w:r>
      <w:r w:rsidRPr="00A13490">
        <w:rPr>
          <w:spacing w:val="-2"/>
          <w:sz w:val="28"/>
          <w:szCs w:val="28"/>
          <w:lang w:val="pt-BR"/>
        </w:rPr>
        <w:t>, 0</w:t>
      </w:r>
      <w:r>
        <w:rPr>
          <w:spacing w:val="-2"/>
          <w:sz w:val="28"/>
          <w:szCs w:val="28"/>
          <w:lang w:val="pt-BR"/>
        </w:rPr>
        <w:t>8</w:t>
      </w:r>
      <w:r w:rsidRPr="00A13490">
        <w:rPr>
          <w:spacing w:val="-2"/>
          <w:sz w:val="28"/>
          <w:szCs w:val="28"/>
          <w:lang w:val="pt-BR"/>
        </w:rPr>
        <w:t xml:space="preserve"> đề tài cấp cơ sở</w:t>
      </w:r>
      <w:r>
        <w:rPr>
          <w:spacing w:val="-2"/>
          <w:sz w:val="28"/>
          <w:szCs w:val="28"/>
          <w:lang w:val="pt-BR"/>
        </w:rPr>
        <w:t xml:space="preserve"> năm 2025</w:t>
      </w:r>
      <w:r w:rsidRPr="00A13490">
        <w:rPr>
          <w:spacing w:val="-2"/>
          <w:sz w:val="28"/>
          <w:szCs w:val="28"/>
          <w:lang w:val="pt-BR"/>
        </w:rPr>
        <w:t xml:space="preserve">, </w:t>
      </w:r>
      <w:r>
        <w:rPr>
          <w:spacing w:val="-2"/>
          <w:sz w:val="28"/>
          <w:szCs w:val="28"/>
          <w:lang w:val="pt-BR"/>
        </w:rPr>
        <w:t>15</w:t>
      </w:r>
      <w:r w:rsidRPr="00A13490">
        <w:rPr>
          <w:spacing w:val="-2"/>
          <w:sz w:val="28"/>
          <w:szCs w:val="28"/>
          <w:lang w:val="pt-BR"/>
        </w:rPr>
        <w:t xml:space="preserve"> chuyên đề khoa học độc lập</w:t>
      </w:r>
      <w:r>
        <w:rPr>
          <w:spacing w:val="-2"/>
          <w:sz w:val="28"/>
          <w:szCs w:val="28"/>
          <w:lang w:val="pt-BR"/>
        </w:rPr>
        <w:t xml:space="preserve"> đã nghiệm thu</w:t>
      </w:r>
      <w:r w:rsidRPr="00A13490">
        <w:rPr>
          <w:spacing w:val="-2"/>
          <w:sz w:val="28"/>
          <w:szCs w:val="28"/>
          <w:lang w:val="pt-BR"/>
        </w:rPr>
        <w:t>; tổ chức 0</w:t>
      </w:r>
      <w:r>
        <w:rPr>
          <w:spacing w:val="-2"/>
          <w:sz w:val="28"/>
          <w:szCs w:val="28"/>
          <w:lang w:val="pt-BR"/>
        </w:rPr>
        <w:t>5</w:t>
      </w:r>
      <w:r w:rsidRPr="00A13490">
        <w:rPr>
          <w:spacing w:val="-2"/>
          <w:sz w:val="28"/>
          <w:szCs w:val="28"/>
          <w:lang w:val="pt-BR"/>
        </w:rPr>
        <w:t xml:space="preserve"> cuộc toạ đàm khoa học; </w:t>
      </w:r>
      <w:r>
        <w:rPr>
          <w:spacing w:val="-2"/>
          <w:sz w:val="28"/>
          <w:szCs w:val="28"/>
          <w:lang w:val="pt-BR"/>
        </w:rPr>
        <w:t>02</w:t>
      </w:r>
      <w:r w:rsidRPr="00A13490">
        <w:rPr>
          <w:spacing w:val="-2"/>
          <w:sz w:val="28"/>
          <w:szCs w:val="28"/>
          <w:lang w:val="pt-BR"/>
        </w:rPr>
        <w:t xml:space="preserve"> </w:t>
      </w:r>
      <w:r>
        <w:rPr>
          <w:spacing w:val="-2"/>
          <w:sz w:val="28"/>
          <w:szCs w:val="28"/>
          <w:lang w:val="pt-BR"/>
        </w:rPr>
        <w:t>Hội thảo khoa học.</w:t>
      </w:r>
    </w:p>
    <w:p w:rsidR="001A2649" w:rsidRPr="002D6A44" w:rsidRDefault="00DC627E" w:rsidP="009A2085">
      <w:pPr>
        <w:widowControl w:val="0"/>
        <w:pBdr>
          <w:bottom w:val="single" w:sz="4" w:space="10" w:color="FFFFFF"/>
        </w:pBdr>
        <w:snapToGrid w:val="0"/>
        <w:spacing w:before="60" w:after="60"/>
        <w:ind w:firstLine="720"/>
        <w:jc w:val="both"/>
        <w:rPr>
          <w:sz w:val="28"/>
          <w:szCs w:val="28"/>
          <w:lang w:val="pt-BR"/>
        </w:rPr>
      </w:pPr>
      <w:r w:rsidRPr="002D6A44">
        <w:rPr>
          <w:sz w:val="28"/>
          <w:szCs w:val="28"/>
          <w:lang w:val="pt-BR"/>
        </w:rPr>
        <w:t>- Công tác hợp tác quốc tế với các hoạt động hợp tác song phương</w:t>
      </w:r>
      <w:r w:rsidRPr="002D6A44">
        <w:rPr>
          <w:rStyle w:val="FootnoteReference"/>
          <w:sz w:val="28"/>
          <w:szCs w:val="28"/>
          <w:lang w:val="pt-BR"/>
        </w:rPr>
        <w:t xml:space="preserve"> </w:t>
      </w:r>
      <w:r w:rsidRPr="002D6A44">
        <w:rPr>
          <w:sz w:val="28"/>
          <w:szCs w:val="28"/>
          <w:lang w:val="pt-BR"/>
        </w:rPr>
        <w:t>và đa phương được thực hiện tốt</w:t>
      </w:r>
      <w:r w:rsidRPr="002D6A44">
        <w:rPr>
          <w:rStyle w:val="FootnoteReference"/>
          <w:sz w:val="28"/>
          <w:szCs w:val="28"/>
          <w:lang w:val="pt-BR"/>
        </w:rPr>
        <w:footnoteReference w:id="70"/>
      </w:r>
      <w:r w:rsidRPr="002D6A44">
        <w:rPr>
          <w:sz w:val="28"/>
          <w:szCs w:val="28"/>
          <w:lang w:val="pt-BR"/>
        </w:rPr>
        <w:t xml:space="preserve">; </w:t>
      </w:r>
      <w:r w:rsidR="003A53BA" w:rsidRPr="002D6A44">
        <w:rPr>
          <w:sz w:val="28"/>
          <w:szCs w:val="28"/>
          <w:lang w:val="pt-BR"/>
        </w:rPr>
        <w:t>tích cự</w:t>
      </w:r>
      <w:r w:rsidR="001A2649" w:rsidRPr="002D6A44">
        <w:rPr>
          <w:sz w:val="28"/>
          <w:szCs w:val="28"/>
          <w:lang w:val="pt-BR"/>
        </w:rPr>
        <w:t>c</w:t>
      </w:r>
      <w:r w:rsidR="003A53BA" w:rsidRPr="002D6A44">
        <w:rPr>
          <w:sz w:val="28"/>
          <w:szCs w:val="28"/>
          <w:lang w:val="pt-BR"/>
        </w:rPr>
        <w:t xml:space="preserve"> triển khai, thực hiện nghĩa vụ thành viên của Việt Nam trong các cơ chế hợp tác đa phương mà Thanh tra Chính phủ tham gia với tư cách cơ quan đầu mối của Chính phủ trong khuôn khổ Công ước Liên hợp</w:t>
      </w:r>
      <w:r w:rsidR="006375FB" w:rsidRPr="002D6A44">
        <w:rPr>
          <w:sz w:val="28"/>
          <w:szCs w:val="28"/>
          <w:lang w:val="pt-BR"/>
        </w:rPr>
        <w:t xml:space="preserve"> quốc về chống tham nhũng UNCAC</w:t>
      </w:r>
      <w:r w:rsidR="00E80874" w:rsidRPr="002D6A44">
        <w:rPr>
          <w:rStyle w:val="FootnoteReference"/>
          <w:sz w:val="28"/>
          <w:szCs w:val="28"/>
          <w:lang w:val="pt-BR"/>
        </w:rPr>
        <w:footnoteReference w:id="71"/>
      </w:r>
      <w:r w:rsidR="006375FB" w:rsidRPr="002D6A44">
        <w:rPr>
          <w:sz w:val="28"/>
          <w:szCs w:val="28"/>
          <w:lang w:val="pt-BR"/>
        </w:rPr>
        <w:t xml:space="preserve"> </w:t>
      </w:r>
      <w:r w:rsidR="003A53BA" w:rsidRPr="002D6A44">
        <w:rPr>
          <w:sz w:val="28"/>
          <w:szCs w:val="28"/>
          <w:lang w:val="pt-BR"/>
        </w:rPr>
        <w:t xml:space="preserve">và trong khuôn khổ Nhóm công tác về </w:t>
      </w:r>
      <w:r w:rsidR="003A53BA" w:rsidRPr="002D6A44">
        <w:rPr>
          <w:sz w:val="28"/>
          <w:szCs w:val="28"/>
          <w:lang w:val="pt-BR"/>
        </w:rPr>
        <w:lastRenderedPageBreak/>
        <w:t>Chống tham nhũng và đảm bảo APEC</w:t>
      </w:r>
      <w:r w:rsidR="00C71C17" w:rsidRPr="002D6A44">
        <w:rPr>
          <w:sz w:val="28"/>
          <w:szCs w:val="28"/>
          <w:lang w:val="pt-BR"/>
        </w:rPr>
        <w:t xml:space="preserve"> (</w:t>
      </w:r>
      <w:r w:rsidR="00C71C17" w:rsidRPr="002D6A44">
        <w:t>ACTWG</w:t>
      </w:r>
      <w:r w:rsidR="00C71C17" w:rsidRPr="002D6A44">
        <w:rPr>
          <w:rStyle w:val="FootnoteReference"/>
          <w:sz w:val="28"/>
          <w:szCs w:val="28"/>
          <w:lang w:val="pt-BR"/>
        </w:rPr>
        <w:t xml:space="preserve"> </w:t>
      </w:r>
      <w:r w:rsidR="00C71C17" w:rsidRPr="002D6A44">
        <w:rPr>
          <w:sz w:val="28"/>
          <w:szCs w:val="28"/>
          <w:lang w:val="pt-BR"/>
        </w:rPr>
        <w:t>)</w:t>
      </w:r>
      <w:r w:rsidR="003A53BA" w:rsidRPr="002D6A44">
        <w:rPr>
          <w:rStyle w:val="FootnoteReference"/>
          <w:sz w:val="28"/>
          <w:szCs w:val="28"/>
          <w:lang w:val="pt-BR"/>
        </w:rPr>
        <w:footnoteReference w:id="72"/>
      </w:r>
      <w:r w:rsidR="003A53BA" w:rsidRPr="002D6A44">
        <w:rPr>
          <w:sz w:val="28"/>
          <w:szCs w:val="28"/>
          <w:lang w:val="pt-BR"/>
        </w:rPr>
        <w:t>.</w:t>
      </w:r>
    </w:p>
    <w:p w:rsidR="001A2649" w:rsidRPr="00B717A6" w:rsidRDefault="00155E15" w:rsidP="009A2085">
      <w:pPr>
        <w:widowControl w:val="0"/>
        <w:pBdr>
          <w:bottom w:val="single" w:sz="4" w:space="10" w:color="FFFFFF"/>
        </w:pBdr>
        <w:snapToGrid w:val="0"/>
        <w:spacing w:before="60" w:after="60"/>
        <w:ind w:firstLine="720"/>
        <w:jc w:val="both"/>
        <w:rPr>
          <w:sz w:val="28"/>
          <w:szCs w:val="28"/>
          <w:lang w:val="pt-BR"/>
        </w:rPr>
      </w:pPr>
      <w:r w:rsidRPr="00B717A6">
        <w:rPr>
          <w:sz w:val="28"/>
          <w:szCs w:val="28"/>
          <w:lang w:val="pt-BR"/>
        </w:rPr>
        <w:t xml:space="preserve">- Tiếp tục đẩy mạnh ứng dụng công nghệ thông tin </w:t>
      </w:r>
      <w:r w:rsidR="00ED2B2D" w:rsidRPr="00B717A6">
        <w:rPr>
          <w:sz w:val="28"/>
          <w:szCs w:val="28"/>
          <w:lang w:val="pt-BR"/>
        </w:rPr>
        <w:t>nhằm</w:t>
      </w:r>
      <w:r w:rsidR="0006057F" w:rsidRPr="00B717A6">
        <w:rPr>
          <w:sz w:val="28"/>
          <w:szCs w:val="28"/>
          <w:lang w:val="pt-BR"/>
        </w:rPr>
        <w:t xml:space="preserve"> </w:t>
      </w:r>
      <w:r w:rsidR="00DC627E" w:rsidRPr="00B717A6">
        <w:rPr>
          <w:sz w:val="28"/>
          <w:szCs w:val="28"/>
          <w:lang w:val="pt-BR"/>
        </w:rPr>
        <w:t>đáp ứng tốt hơn cho công tác quản lý, chỉ đạo, điều hành của các cấp lãnh đạo, phục vụ tích cực cho mục tiêu cải cách hành chính của Chính phủ,</w:t>
      </w:r>
      <w:r w:rsidR="00EC7138" w:rsidRPr="00B717A6">
        <w:rPr>
          <w:sz w:val="28"/>
          <w:szCs w:val="28"/>
          <w:lang w:val="pt-BR"/>
        </w:rPr>
        <w:t xml:space="preserve"> </w:t>
      </w:r>
      <w:r w:rsidR="00B717A6">
        <w:rPr>
          <w:sz w:val="28"/>
          <w:szCs w:val="28"/>
          <w:lang w:val="pt-BR"/>
        </w:rPr>
        <w:t xml:space="preserve">Thanh tra </w:t>
      </w:r>
      <w:r w:rsidR="00DC627E" w:rsidRPr="00B717A6">
        <w:rPr>
          <w:sz w:val="28"/>
          <w:szCs w:val="28"/>
          <w:lang w:val="pt-BR"/>
        </w:rPr>
        <w:t xml:space="preserve">Chính phủ và ngành </w:t>
      </w:r>
      <w:r w:rsidR="00DC627E" w:rsidRPr="00B717A6">
        <w:rPr>
          <w:sz w:val="28"/>
          <w:szCs w:val="28"/>
          <w:lang w:val="vi-VN"/>
        </w:rPr>
        <w:t>T</w:t>
      </w:r>
      <w:r w:rsidR="00DC627E" w:rsidRPr="00B717A6">
        <w:rPr>
          <w:sz w:val="28"/>
          <w:szCs w:val="28"/>
          <w:lang w:val="pt-BR"/>
        </w:rPr>
        <w:t>hanh tra.</w:t>
      </w:r>
    </w:p>
    <w:p w:rsidR="001A2649" w:rsidRDefault="00DC627E" w:rsidP="009A2085">
      <w:pPr>
        <w:widowControl w:val="0"/>
        <w:pBdr>
          <w:bottom w:val="single" w:sz="4" w:space="10" w:color="FFFFFF"/>
        </w:pBdr>
        <w:snapToGrid w:val="0"/>
        <w:spacing w:before="60" w:after="60"/>
        <w:ind w:firstLine="720"/>
        <w:jc w:val="both"/>
        <w:rPr>
          <w:sz w:val="28"/>
          <w:szCs w:val="28"/>
          <w:lang w:val="pt-BR"/>
        </w:rPr>
      </w:pPr>
      <w:r w:rsidRPr="00CA076C">
        <w:rPr>
          <w:sz w:val="28"/>
          <w:szCs w:val="28"/>
          <w:lang w:val="pt-BR"/>
        </w:rPr>
        <w:t xml:space="preserve">- </w:t>
      </w:r>
      <w:r w:rsidR="00915E97">
        <w:rPr>
          <w:sz w:val="28"/>
          <w:szCs w:val="28"/>
          <w:lang w:val="pt-BR"/>
        </w:rPr>
        <w:t>Công tác</w:t>
      </w:r>
      <w:r w:rsidR="00A32886" w:rsidRPr="00CA076C">
        <w:rPr>
          <w:sz w:val="28"/>
          <w:szCs w:val="28"/>
          <w:lang w:val="pt-BR"/>
        </w:rPr>
        <w:t xml:space="preserve"> thông tin, tuyên truyền</w:t>
      </w:r>
      <w:r w:rsidR="00915E97">
        <w:rPr>
          <w:sz w:val="28"/>
          <w:szCs w:val="28"/>
          <w:lang w:val="pt-BR"/>
        </w:rPr>
        <w:t xml:space="preserve"> được quan tâm,</w:t>
      </w:r>
      <w:r w:rsidR="00A32886" w:rsidRPr="00CA076C">
        <w:rPr>
          <w:sz w:val="28"/>
          <w:szCs w:val="28"/>
          <w:lang w:val="pt-BR"/>
        </w:rPr>
        <w:t xml:space="preserve"> tập chung </w:t>
      </w:r>
      <w:r w:rsidR="00915E97">
        <w:rPr>
          <w:sz w:val="28"/>
          <w:szCs w:val="28"/>
          <w:lang w:val="pt-BR"/>
        </w:rPr>
        <w:t>vào</w:t>
      </w:r>
      <w:r w:rsidR="00A32886" w:rsidRPr="00CA076C">
        <w:rPr>
          <w:sz w:val="28"/>
          <w:szCs w:val="28"/>
          <w:lang w:val="pt-BR"/>
        </w:rPr>
        <w:t xml:space="preserve"> hoạt động </w:t>
      </w:r>
      <w:r w:rsidR="005E4936" w:rsidRPr="00CA076C">
        <w:rPr>
          <w:sz w:val="28"/>
          <w:szCs w:val="28"/>
          <w:lang w:val="pt-BR"/>
        </w:rPr>
        <w:t xml:space="preserve">của Thanh tra Chính phủ và </w:t>
      </w:r>
      <w:r w:rsidR="00A32886" w:rsidRPr="00CA076C">
        <w:rPr>
          <w:sz w:val="28"/>
          <w:szCs w:val="28"/>
          <w:lang w:val="pt-BR"/>
        </w:rPr>
        <w:t xml:space="preserve">ngành Thanh tra, </w:t>
      </w:r>
      <w:r w:rsidR="005E4936" w:rsidRPr="00CA076C">
        <w:rPr>
          <w:sz w:val="28"/>
          <w:szCs w:val="28"/>
          <w:lang w:val="pt-BR"/>
        </w:rPr>
        <w:t>đồng thời</w:t>
      </w:r>
      <w:r w:rsidR="00A32886" w:rsidRPr="00CA076C">
        <w:rPr>
          <w:sz w:val="28"/>
          <w:szCs w:val="28"/>
          <w:lang w:val="pt-BR"/>
        </w:rPr>
        <w:t xml:space="preserve"> quan tâm tuyên truyền</w:t>
      </w:r>
      <w:r w:rsidR="005E4936" w:rsidRPr="00CA076C">
        <w:rPr>
          <w:sz w:val="28"/>
          <w:szCs w:val="28"/>
          <w:lang w:val="pt-BR"/>
        </w:rPr>
        <w:t xml:space="preserve"> các chủ trương, chính sách, pháp luật; các tin bài</w:t>
      </w:r>
      <w:r w:rsidR="00A32886" w:rsidRPr="00CA076C">
        <w:rPr>
          <w:sz w:val="28"/>
          <w:szCs w:val="28"/>
          <w:lang w:val="pt-BR"/>
        </w:rPr>
        <w:t xml:space="preserve"> </w:t>
      </w:r>
      <w:r w:rsidR="009B3673" w:rsidRPr="00CA076C">
        <w:rPr>
          <w:sz w:val="28"/>
          <w:szCs w:val="28"/>
        </w:rPr>
        <w:t>tuyên truyền Đại hội Đảng các cấp</w:t>
      </w:r>
      <w:r w:rsidR="009B3673" w:rsidRPr="00CA076C">
        <w:rPr>
          <w:sz w:val="28"/>
          <w:szCs w:val="28"/>
          <w:lang w:val="pt-BR"/>
        </w:rPr>
        <w:t xml:space="preserve">, kỷ niệm 80 năm Ngày truyền thống Thanh tra Việt Nam, </w:t>
      </w:r>
      <w:r w:rsidR="00A32886" w:rsidRPr="00CA076C">
        <w:rPr>
          <w:sz w:val="28"/>
          <w:szCs w:val="28"/>
          <w:lang w:val="pt-BR"/>
        </w:rPr>
        <w:t>về các ngày lễ lớn của đất nước</w:t>
      </w:r>
      <w:r w:rsidR="00A32886" w:rsidRPr="00CA076C">
        <w:rPr>
          <w:rStyle w:val="FootnoteReference"/>
          <w:spacing w:val="-3"/>
          <w:sz w:val="28"/>
          <w:szCs w:val="28"/>
          <w:lang w:val="nb-NO"/>
        </w:rPr>
        <w:footnoteReference w:id="73"/>
      </w:r>
      <w:r w:rsidRPr="00CA076C">
        <w:rPr>
          <w:sz w:val="28"/>
          <w:szCs w:val="28"/>
          <w:lang w:val="pt-BR"/>
        </w:rPr>
        <w:t xml:space="preserve">. </w:t>
      </w:r>
    </w:p>
    <w:p w:rsidR="00915E97" w:rsidRPr="00CA076C" w:rsidRDefault="00915E97" w:rsidP="00915E97">
      <w:pPr>
        <w:widowControl w:val="0"/>
        <w:pBdr>
          <w:bottom w:val="single" w:sz="4" w:space="10" w:color="FFFFFF"/>
        </w:pBdr>
        <w:snapToGrid w:val="0"/>
        <w:spacing w:before="120" w:after="120"/>
        <w:ind w:firstLine="720"/>
        <w:jc w:val="both"/>
        <w:rPr>
          <w:sz w:val="28"/>
          <w:szCs w:val="28"/>
          <w:lang w:val="pt-BR"/>
        </w:rPr>
      </w:pPr>
      <w:r>
        <w:rPr>
          <w:sz w:val="28"/>
          <w:szCs w:val="28"/>
        </w:rPr>
        <w:t>- Đặc biệt, t</w:t>
      </w:r>
      <w:r>
        <w:rPr>
          <w:color w:val="000000"/>
          <w:spacing w:val="-2"/>
          <w:sz w:val="28"/>
          <w:szCs w:val="28"/>
          <w:lang w:val="nb-NO"/>
        </w:rPr>
        <w:t>oàn ngành Thanh tra đã triển khai</w:t>
      </w:r>
      <w:r w:rsidRPr="008515FD">
        <w:rPr>
          <w:color w:val="000000"/>
          <w:spacing w:val="-2"/>
          <w:sz w:val="28"/>
          <w:szCs w:val="28"/>
          <w:lang w:val="nb-NO"/>
        </w:rPr>
        <w:t xml:space="preserve"> </w:t>
      </w:r>
      <w:r>
        <w:rPr>
          <w:color w:val="000000"/>
          <w:spacing w:val="-2"/>
          <w:sz w:val="28"/>
          <w:szCs w:val="28"/>
          <w:lang w:val="nb-NO"/>
        </w:rPr>
        <w:t>nhiều</w:t>
      </w:r>
      <w:r w:rsidRPr="008515FD">
        <w:rPr>
          <w:color w:val="000000"/>
          <w:spacing w:val="-2"/>
          <w:sz w:val="28"/>
          <w:szCs w:val="28"/>
          <w:lang w:val="nb-NO"/>
        </w:rPr>
        <w:t xml:space="preserve"> hoạt động hướng tới kỷ niệm 80 năm Ngày truyền thống Thanh tra Việt Nam (23/11/1945 - 23/11/2025)</w:t>
      </w:r>
      <w:r w:rsidRPr="008515FD">
        <w:rPr>
          <w:rStyle w:val="FootnoteReference"/>
          <w:color w:val="000000"/>
          <w:spacing w:val="-2"/>
          <w:sz w:val="28"/>
          <w:szCs w:val="28"/>
          <w:lang w:val="nb-NO"/>
        </w:rPr>
        <w:footnoteReference w:id="74"/>
      </w:r>
      <w:r w:rsidRPr="008515FD">
        <w:rPr>
          <w:color w:val="000000"/>
          <w:spacing w:val="-2"/>
          <w:sz w:val="28"/>
          <w:szCs w:val="28"/>
          <w:lang w:val="nb-NO"/>
        </w:rPr>
        <w:t>. Lễ kỷ niệm 80 năm Ngày truyền thống Thanh tra Việt Nam</w:t>
      </w:r>
      <w:r>
        <w:rPr>
          <w:color w:val="000000"/>
          <w:spacing w:val="-2"/>
          <w:sz w:val="28"/>
          <w:szCs w:val="28"/>
          <w:lang w:val="nb-NO"/>
        </w:rPr>
        <w:t xml:space="preserve"> đã diễn ra thành công tốt đẹp</w:t>
      </w:r>
      <w:r w:rsidRPr="008515FD">
        <w:rPr>
          <w:color w:val="000000"/>
          <w:spacing w:val="-2"/>
          <w:sz w:val="28"/>
          <w:szCs w:val="28"/>
          <w:lang w:val="nb-NO"/>
        </w:rPr>
        <w:t>, đảm bảo trang trọng, ý nghĩa, thiết thực và tiết kiệm. Đây là sự kiện chính trị có ý nghĩa đặc biệt quan trọng đối với ngành Thanh tra để ôn lại hành trình 80 năm vẻ vang và tri ân các thế hệ lãnh đạo, cán bộ, công chức, viên chức, người lao động; tự tin, tự hào vững bước vào kỷ nguyên mới với khát vọng cống hiến vì một Việt Nam hùng cường, thịnh vượng.</w:t>
      </w:r>
    </w:p>
    <w:p w:rsidR="001A2649" w:rsidRPr="007C6184" w:rsidRDefault="00ED1184" w:rsidP="009A2085">
      <w:pPr>
        <w:widowControl w:val="0"/>
        <w:pBdr>
          <w:bottom w:val="single" w:sz="4" w:space="10" w:color="FFFFFF"/>
        </w:pBdr>
        <w:snapToGrid w:val="0"/>
        <w:spacing w:before="60" w:after="60"/>
        <w:ind w:firstLine="720"/>
        <w:jc w:val="both"/>
        <w:rPr>
          <w:b/>
          <w:spacing w:val="-2"/>
          <w:lang w:val="pl-PL"/>
        </w:rPr>
      </w:pPr>
      <w:r w:rsidRPr="007C6184">
        <w:rPr>
          <w:b/>
          <w:spacing w:val="-2"/>
          <w:lang w:val="pl-PL"/>
        </w:rPr>
        <w:t>V. NHẬN XÉT CHUNG</w:t>
      </w:r>
    </w:p>
    <w:p w:rsidR="004C4BB7" w:rsidRDefault="004C4BB7" w:rsidP="004C4BB7">
      <w:pPr>
        <w:widowControl w:val="0"/>
        <w:pBdr>
          <w:bottom w:val="single" w:sz="4" w:space="10" w:color="FFFFFF"/>
        </w:pBdr>
        <w:snapToGrid w:val="0"/>
        <w:spacing w:before="60" w:after="60"/>
        <w:ind w:firstLine="720"/>
        <w:jc w:val="both"/>
        <w:rPr>
          <w:b/>
          <w:bCs/>
          <w:noProof/>
          <w:sz w:val="28"/>
          <w:szCs w:val="28"/>
        </w:rPr>
      </w:pPr>
      <w:r>
        <w:rPr>
          <w:b/>
          <w:bCs/>
          <w:noProof/>
          <w:sz w:val="28"/>
          <w:szCs w:val="28"/>
          <w:lang w:val="vi-VN"/>
        </w:rPr>
        <w:t>1. Ưu điểm, kết qu</w:t>
      </w:r>
      <w:r>
        <w:rPr>
          <w:b/>
          <w:bCs/>
          <w:noProof/>
          <w:sz w:val="28"/>
          <w:szCs w:val="28"/>
        </w:rPr>
        <w:t>ả</w:t>
      </w:r>
    </w:p>
    <w:p w:rsidR="004C4BB7" w:rsidRDefault="004C4BB7" w:rsidP="004C4BB7">
      <w:pPr>
        <w:widowControl w:val="0"/>
        <w:pBdr>
          <w:bottom w:val="single" w:sz="4" w:space="10" w:color="FFFFFF"/>
        </w:pBdr>
        <w:snapToGrid w:val="0"/>
        <w:spacing w:before="60" w:after="60"/>
        <w:ind w:firstLine="720"/>
        <w:jc w:val="both"/>
        <w:rPr>
          <w:sz w:val="28"/>
          <w:szCs w:val="28"/>
        </w:rPr>
      </w:pPr>
      <w:r w:rsidRPr="004C4BB7">
        <w:rPr>
          <w:sz w:val="28"/>
          <w:szCs w:val="28"/>
        </w:rPr>
        <w:t>Năm 2025 là một năm đặc biệt đối với toàn ngành Thanh tra khi vừa thực hiện nhiệm vụ chính trị, vừa triển khai đồng thời nhiều chủ trương lớn của Đảng, Nhà nước về sắp xếp tổ chức bộ máy theo hướng tinh gọn, hoạt động hiệu lực, hiệu quả. Trong bối cảnh đó, toàn ngành đã thể hiện rõ bản lĩnh, tinh thần trách nhiệm và tính thích ứng cao, đạ</w:t>
      </w:r>
      <w:r w:rsidR="00926874">
        <w:rPr>
          <w:sz w:val="28"/>
          <w:szCs w:val="28"/>
        </w:rPr>
        <w:t>t được nhiều kết quả quan trọng</w:t>
      </w:r>
      <w:r w:rsidR="00EB30EB">
        <w:rPr>
          <w:sz w:val="28"/>
          <w:szCs w:val="28"/>
        </w:rPr>
        <w:t>, nổi bật là:</w:t>
      </w:r>
    </w:p>
    <w:p w:rsidR="004C4BB7" w:rsidRDefault="004C4BB7" w:rsidP="004C4BB7">
      <w:pPr>
        <w:widowControl w:val="0"/>
        <w:pBdr>
          <w:bottom w:val="single" w:sz="4" w:space="10" w:color="FFFFFF"/>
        </w:pBdr>
        <w:snapToGrid w:val="0"/>
        <w:spacing w:before="60" w:after="60"/>
        <w:ind w:firstLine="720"/>
        <w:jc w:val="both"/>
        <w:rPr>
          <w:sz w:val="28"/>
          <w:szCs w:val="28"/>
        </w:rPr>
      </w:pPr>
      <w:r>
        <w:rPr>
          <w:sz w:val="28"/>
          <w:szCs w:val="28"/>
        </w:rPr>
        <w:t xml:space="preserve">- </w:t>
      </w:r>
      <w:r w:rsidR="00B81D44">
        <w:rPr>
          <w:sz w:val="28"/>
          <w:szCs w:val="28"/>
        </w:rPr>
        <w:t>C</w:t>
      </w:r>
      <w:r w:rsidRPr="004C4BB7">
        <w:rPr>
          <w:rStyle w:val="Strong"/>
          <w:b w:val="0"/>
          <w:sz w:val="28"/>
          <w:szCs w:val="28"/>
        </w:rPr>
        <w:t>ông tác tổ chức, sắp xếp bộ máy thanh tra được triển khai quyết liệt, đồng bộ và đúng định hướng</w:t>
      </w:r>
      <w:r w:rsidRPr="004C4BB7">
        <w:rPr>
          <w:sz w:val="28"/>
          <w:szCs w:val="28"/>
        </w:rPr>
        <w:t xml:space="preserve">. Việc điều chỉnh mô hình tổ chức, sáp nhập, tinh gọn đầu mối đã được thực hiện nghiêm túc, bảo đảm tính thống nhất, không làm gián đoạn hoạt động chuyên môn. Đội ngũ cán bộ, công chức ngành Thanh tra cơ bản ổn định tư tưởng, chấp hành tốt sự phân công, thể hiện tinh thần trách nhiệm, đoàn kết, đồng thuận cao trong quá trình </w:t>
      </w:r>
      <w:r w:rsidR="005941DC">
        <w:rPr>
          <w:sz w:val="28"/>
          <w:szCs w:val="28"/>
        </w:rPr>
        <w:t>sắp xếp</w:t>
      </w:r>
      <w:r w:rsidRPr="004C4BB7">
        <w:rPr>
          <w:sz w:val="28"/>
          <w:szCs w:val="28"/>
        </w:rPr>
        <w:t>.</w:t>
      </w:r>
    </w:p>
    <w:p w:rsidR="004C4BB7" w:rsidRDefault="004C4BB7" w:rsidP="004C4BB7">
      <w:pPr>
        <w:widowControl w:val="0"/>
        <w:pBdr>
          <w:bottom w:val="single" w:sz="4" w:space="10" w:color="FFFFFF"/>
        </w:pBdr>
        <w:snapToGrid w:val="0"/>
        <w:spacing w:before="60" w:after="60"/>
        <w:ind w:firstLine="720"/>
        <w:jc w:val="both"/>
        <w:rPr>
          <w:b/>
          <w:bCs/>
          <w:noProof/>
          <w:sz w:val="28"/>
          <w:szCs w:val="28"/>
        </w:rPr>
      </w:pPr>
      <w:r>
        <w:rPr>
          <w:sz w:val="28"/>
          <w:szCs w:val="28"/>
        </w:rPr>
        <w:t xml:space="preserve">- </w:t>
      </w:r>
      <w:r w:rsidR="00B81D44">
        <w:rPr>
          <w:sz w:val="28"/>
          <w:szCs w:val="28"/>
        </w:rPr>
        <w:t>C</w:t>
      </w:r>
      <w:r w:rsidRPr="004C4BB7">
        <w:rPr>
          <w:rStyle w:val="Strong"/>
          <w:b w:val="0"/>
          <w:sz w:val="28"/>
          <w:szCs w:val="28"/>
        </w:rPr>
        <w:t>ô</w:t>
      </w:r>
      <w:r w:rsidR="004B0970">
        <w:rPr>
          <w:rStyle w:val="Strong"/>
          <w:b w:val="0"/>
          <w:sz w:val="28"/>
          <w:szCs w:val="28"/>
        </w:rPr>
        <w:t>ng tác thanh tra được t</w:t>
      </w:r>
      <w:r w:rsidR="004B0970" w:rsidRPr="005854AE">
        <w:rPr>
          <w:sz w:val="28"/>
          <w:szCs w:val="28"/>
          <w:lang w:val="nl-NL"/>
        </w:rPr>
        <w:t xml:space="preserve">riển khai </w:t>
      </w:r>
      <w:r w:rsidR="004B0970" w:rsidRPr="005854AE">
        <w:rPr>
          <w:sz w:val="28"/>
          <w:szCs w:val="28"/>
          <w:lang w:val="fi-FI"/>
        </w:rPr>
        <w:t xml:space="preserve">theo chương trình kế hoạch và thanh tra đột xuất, nội dung thanh tra có trọng tâm, trọng điểm, tập trung thanh tra công tác quản lý nhà nước, quản lý kinh tế - xã hội của các ngành, các cấp và việc chấp hành pháp luật của tổ chức, cá nhân trên các lĩnh vực; chú trọng nâng cao chất lượng và đẩy nhanh tiến độ các cuộc thanh tra, nhất là các cuộc thanh tra đột xuất </w:t>
      </w:r>
      <w:r w:rsidR="004B0970" w:rsidRPr="005854AE">
        <w:rPr>
          <w:sz w:val="28"/>
          <w:szCs w:val="28"/>
          <w:lang w:val="fi-FI"/>
        </w:rPr>
        <w:lastRenderedPageBreak/>
        <w:t>do</w:t>
      </w:r>
      <w:r w:rsidR="004B0970" w:rsidRPr="005854AE">
        <w:rPr>
          <w:sz w:val="28"/>
          <w:szCs w:val="28"/>
          <w:lang w:val="vi-VN"/>
        </w:rPr>
        <w:t xml:space="preserve"> Ban Chỉ đạo Trung ương</w:t>
      </w:r>
      <w:r w:rsidR="004B0970" w:rsidRPr="00211A6A">
        <w:rPr>
          <w:sz w:val="28"/>
          <w:szCs w:val="28"/>
          <w:lang w:val="vi-VN"/>
        </w:rPr>
        <w:t>, Chính phủ</w:t>
      </w:r>
      <w:r w:rsidR="004B0970" w:rsidRPr="00211A6A">
        <w:rPr>
          <w:bCs/>
          <w:sz w:val="28"/>
          <w:szCs w:val="28"/>
          <w:lang w:val="vi-VN"/>
        </w:rPr>
        <w:t>, Thủ tướng Chính phủ giao</w:t>
      </w:r>
      <w:r w:rsidR="00EB30EB">
        <w:rPr>
          <w:rStyle w:val="FootnoteReference"/>
          <w:bCs/>
          <w:sz w:val="28"/>
          <w:szCs w:val="28"/>
          <w:lang w:val="vi-VN"/>
        </w:rPr>
        <w:footnoteReference w:id="75"/>
      </w:r>
      <w:r w:rsidR="004B0970" w:rsidRPr="005854AE">
        <w:rPr>
          <w:sz w:val="28"/>
          <w:szCs w:val="28"/>
          <w:lang w:val="nl-NL"/>
        </w:rPr>
        <w:t xml:space="preserve">; kết quả thanh tra được Ban Chỉ đạo, </w:t>
      </w:r>
      <w:r w:rsidR="00EB30EB" w:rsidRPr="005854AE">
        <w:rPr>
          <w:sz w:val="28"/>
          <w:szCs w:val="28"/>
          <w:lang w:val="nl-NL"/>
        </w:rPr>
        <w:t>Chính phủ,</w:t>
      </w:r>
      <w:r w:rsidR="00EB30EB">
        <w:rPr>
          <w:sz w:val="28"/>
          <w:szCs w:val="28"/>
          <w:lang w:val="nl-NL"/>
        </w:rPr>
        <w:t xml:space="preserve"> </w:t>
      </w:r>
      <w:r w:rsidR="004B0970" w:rsidRPr="005854AE">
        <w:rPr>
          <w:sz w:val="28"/>
          <w:szCs w:val="28"/>
          <w:lang w:val="nl-NL"/>
        </w:rPr>
        <w:t>đồng chí Tổng Bí thư,  Thủ tướng Chính phủ và dư luận xã hội đánh giá cao</w:t>
      </w:r>
      <w:r w:rsidR="00EB30EB" w:rsidRPr="00EB30EB">
        <w:rPr>
          <w:sz w:val="28"/>
          <w:szCs w:val="28"/>
        </w:rPr>
        <w:t>.</w:t>
      </w:r>
    </w:p>
    <w:p w:rsidR="00DB192A" w:rsidRPr="00EB30EB" w:rsidRDefault="008341AF" w:rsidP="004C4BB7">
      <w:pPr>
        <w:widowControl w:val="0"/>
        <w:pBdr>
          <w:bottom w:val="single" w:sz="4" w:space="10" w:color="FFFFFF"/>
        </w:pBdr>
        <w:snapToGrid w:val="0"/>
        <w:spacing w:before="60" w:after="60"/>
        <w:ind w:firstLine="720"/>
        <w:jc w:val="both"/>
        <w:rPr>
          <w:sz w:val="28"/>
          <w:szCs w:val="28"/>
        </w:rPr>
      </w:pPr>
      <w:r w:rsidRPr="004C4BB7">
        <w:rPr>
          <w:spacing w:val="-4"/>
          <w:sz w:val="28"/>
          <w:szCs w:val="28"/>
        </w:rPr>
        <w:t xml:space="preserve">- </w:t>
      </w:r>
      <w:r w:rsidR="00B81D44">
        <w:rPr>
          <w:spacing w:val="-4"/>
          <w:sz w:val="28"/>
          <w:szCs w:val="28"/>
        </w:rPr>
        <w:t>C</w:t>
      </w:r>
      <w:r w:rsidR="00B506FB" w:rsidRPr="004C4BB7">
        <w:rPr>
          <w:noProof/>
          <w:spacing w:val="-2"/>
          <w:sz w:val="28"/>
          <w:szCs w:val="28"/>
          <w:lang w:val="pt-BR"/>
        </w:rPr>
        <w:t>ông tác tiếp công dân, giải quyết khiếu nại, tố cáo, đã</w:t>
      </w:r>
      <w:r w:rsidR="00B506FB" w:rsidRPr="004C4BB7">
        <w:rPr>
          <w:noProof/>
          <w:spacing w:val="-2"/>
          <w:sz w:val="28"/>
          <w:szCs w:val="28"/>
        </w:rPr>
        <w:t xml:space="preserve"> t</w:t>
      </w:r>
      <w:r w:rsidR="00B506FB" w:rsidRPr="004C4BB7">
        <w:rPr>
          <w:noProof/>
          <w:spacing w:val="-2"/>
          <w:sz w:val="28"/>
          <w:szCs w:val="28"/>
          <w:lang w:val="pt-BR"/>
        </w:rPr>
        <w:t>ập trung chỉ đạo và phối hợp với các bộ, ngành, địa phương thực hiện đồng bộ</w:t>
      </w:r>
      <w:r w:rsidR="00B506FB" w:rsidRPr="004C4BB7">
        <w:rPr>
          <w:noProof/>
          <w:spacing w:val="-2"/>
          <w:sz w:val="28"/>
          <w:szCs w:val="28"/>
          <w:lang w:val="vi-VN"/>
        </w:rPr>
        <w:t>, quyết liệt</w:t>
      </w:r>
      <w:r w:rsidR="00B506FB" w:rsidRPr="004C4BB7">
        <w:rPr>
          <w:noProof/>
          <w:spacing w:val="-2"/>
          <w:sz w:val="28"/>
          <w:szCs w:val="28"/>
          <w:lang w:val="pt-BR"/>
        </w:rPr>
        <w:t xml:space="preserve"> nhiều giải pháp, nhất là </w:t>
      </w:r>
      <w:r w:rsidR="00B506FB" w:rsidRPr="004C4BB7">
        <w:rPr>
          <w:noProof/>
          <w:spacing w:val="-2"/>
          <w:sz w:val="28"/>
          <w:szCs w:val="28"/>
          <w:lang w:val="vi-VN"/>
        </w:rPr>
        <w:t>t</w:t>
      </w:r>
      <w:r w:rsidR="00D231CE" w:rsidRPr="004C4BB7">
        <w:rPr>
          <w:noProof/>
          <w:spacing w:val="-2"/>
          <w:sz w:val="28"/>
          <w:szCs w:val="28"/>
        </w:rPr>
        <w:t>ập trung</w:t>
      </w:r>
      <w:r w:rsidR="00B506FB" w:rsidRPr="004C4BB7">
        <w:rPr>
          <w:noProof/>
          <w:spacing w:val="-2"/>
          <w:sz w:val="28"/>
          <w:szCs w:val="28"/>
          <w:lang w:val="vi-VN"/>
        </w:rPr>
        <w:t xml:space="preserve"> rà soát, giải quyết </w:t>
      </w:r>
      <w:r w:rsidR="00D231CE" w:rsidRPr="004C4BB7">
        <w:rPr>
          <w:noProof/>
          <w:spacing w:val="-2"/>
          <w:sz w:val="28"/>
          <w:szCs w:val="28"/>
        </w:rPr>
        <w:t xml:space="preserve">dứt điểm </w:t>
      </w:r>
      <w:r w:rsidR="00B506FB" w:rsidRPr="004C4BB7">
        <w:rPr>
          <w:noProof/>
          <w:spacing w:val="-2"/>
          <w:sz w:val="28"/>
          <w:szCs w:val="28"/>
          <w:lang w:val="vi-VN"/>
        </w:rPr>
        <w:t xml:space="preserve">các vụ việc khiếu nại, tố cáo tồn đọng, </w:t>
      </w:r>
      <w:r w:rsidR="00D231CE" w:rsidRPr="004C4BB7">
        <w:rPr>
          <w:noProof/>
          <w:spacing w:val="-2"/>
          <w:sz w:val="28"/>
          <w:szCs w:val="28"/>
          <w:lang w:val="vi-VN"/>
        </w:rPr>
        <w:t>phức tạp</w:t>
      </w:r>
      <w:r w:rsidR="00D231CE" w:rsidRPr="004C4BB7">
        <w:rPr>
          <w:noProof/>
          <w:spacing w:val="-2"/>
          <w:sz w:val="28"/>
          <w:szCs w:val="28"/>
        </w:rPr>
        <w:t xml:space="preserve">, </w:t>
      </w:r>
      <w:r w:rsidR="00B506FB" w:rsidRPr="004C4BB7">
        <w:rPr>
          <w:noProof/>
          <w:spacing w:val="-2"/>
          <w:sz w:val="28"/>
          <w:szCs w:val="28"/>
          <w:lang w:val="vi-VN"/>
        </w:rPr>
        <w:t>kéo dài</w:t>
      </w:r>
      <w:r w:rsidR="00B03000" w:rsidRPr="004C4BB7">
        <w:rPr>
          <w:noProof/>
          <w:spacing w:val="-2"/>
          <w:sz w:val="28"/>
          <w:szCs w:val="28"/>
        </w:rPr>
        <w:t>,</w:t>
      </w:r>
      <w:r w:rsidR="00D231CE" w:rsidRPr="004C4BB7">
        <w:rPr>
          <w:noProof/>
          <w:spacing w:val="-2"/>
          <w:sz w:val="28"/>
          <w:szCs w:val="28"/>
        </w:rPr>
        <w:t xml:space="preserve"> các vụ việc khiếu kiện đông người lên Trung ương</w:t>
      </w:r>
      <w:r w:rsidR="00B03000" w:rsidRPr="004C4BB7">
        <w:rPr>
          <w:noProof/>
          <w:spacing w:val="-2"/>
          <w:sz w:val="28"/>
          <w:szCs w:val="28"/>
        </w:rPr>
        <w:t xml:space="preserve"> và</w:t>
      </w:r>
      <w:r w:rsidR="00D231CE" w:rsidRPr="004C4BB7">
        <w:rPr>
          <w:noProof/>
          <w:spacing w:val="-2"/>
          <w:sz w:val="28"/>
          <w:szCs w:val="28"/>
        </w:rPr>
        <w:t xml:space="preserve"> tranh chấp, khiếu kiện liên quan đến đất đai. </w:t>
      </w:r>
      <w:r w:rsidR="00B506FB" w:rsidRPr="004C4BB7">
        <w:rPr>
          <w:noProof/>
          <w:spacing w:val="-2"/>
          <w:sz w:val="28"/>
          <w:szCs w:val="28"/>
        </w:rPr>
        <w:t>C</w:t>
      </w:r>
      <w:r w:rsidR="00B506FB" w:rsidRPr="004C4BB7">
        <w:rPr>
          <w:sz w:val="28"/>
          <w:szCs w:val="28"/>
          <w:lang w:val="sv-SE"/>
        </w:rPr>
        <w:t xml:space="preserve">ác cấp, các ngành </w:t>
      </w:r>
      <w:r w:rsidR="00D231CE" w:rsidRPr="004C4BB7">
        <w:rPr>
          <w:sz w:val="28"/>
          <w:szCs w:val="28"/>
          <w:lang w:val="sv-SE"/>
        </w:rPr>
        <w:t>có nhiều</w:t>
      </w:r>
      <w:r w:rsidR="00B506FB" w:rsidRPr="004C4BB7">
        <w:rPr>
          <w:sz w:val="28"/>
          <w:szCs w:val="28"/>
          <w:lang w:val="sv-SE"/>
        </w:rPr>
        <w:t xml:space="preserve"> cố gắng, nỗ lực nâng cao chất lượng, hiệu quả công tác tiếp công dân, giải quyết khiếu nại, tố cáo</w:t>
      </w:r>
      <w:r w:rsidR="00B12065" w:rsidRPr="004C4BB7">
        <w:rPr>
          <w:sz w:val="28"/>
          <w:szCs w:val="28"/>
          <w:lang w:val="sv-SE"/>
        </w:rPr>
        <w:t xml:space="preserve">; tỷ lệ giải quyết các vụ việc </w:t>
      </w:r>
      <w:r w:rsidR="00B12065" w:rsidRPr="00DB3282">
        <w:rPr>
          <w:sz w:val="28"/>
          <w:szCs w:val="28"/>
          <w:lang w:val="sv-SE"/>
        </w:rPr>
        <w:t>tố cáo thuộc thẩm quyền cao</w:t>
      </w:r>
      <w:r w:rsidR="00EB30EB">
        <w:rPr>
          <w:sz w:val="28"/>
          <w:szCs w:val="28"/>
          <w:lang w:val="sv-SE"/>
        </w:rPr>
        <w:t>,</w:t>
      </w:r>
      <w:r w:rsidR="00B12065" w:rsidRPr="00DB3282">
        <w:rPr>
          <w:sz w:val="28"/>
          <w:szCs w:val="28"/>
          <w:lang w:val="sv-SE"/>
        </w:rPr>
        <w:t xml:space="preserve"> đạt </w:t>
      </w:r>
      <w:r w:rsidR="00DB3282" w:rsidRPr="00DB3282">
        <w:rPr>
          <w:sz w:val="28"/>
          <w:szCs w:val="28"/>
          <w:lang w:val="vi-VN"/>
        </w:rPr>
        <w:t>85,9%</w:t>
      </w:r>
      <w:r w:rsidR="00B12065" w:rsidRPr="00DB3282">
        <w:rPr>
          <w:sz w:val="28"/>
          <w:szCs w:val="28"/>
          <w:lang w:val="sv-SE"/>
        </w:rPr>
        <w:t>.</w:t>
      </w:r>
      <w:r w:rsidR="004C4BB7" w:rsidRPr="00DB3282">
        <w:rPr>
          <w:sz w:val="28"/>
          <w:szCs w:val="28"/>
          <w:lang w:val="sv-SE"/>
        </w:rPr>
        <w:t xml:space="preserve"> </w:t>
      </w:r>
      <w:r w:rsidR="00DB192A" w:rsidRPr="005854AE">
        <w:rPr>
          <w:sz w:val="28"/>
          <w:szCs w:val="28"/>
          <w:lang w:val="sv-SE"/>
        </w:rPr>
        <w:t>Đặc biệt là tổ chức “Chiến dịch 90 ngày đêm” tập trung thực hiện kết luận của đồng chí Tổng Bí thư về giải quyết 226 vụ việc khiếu nại, tố cáo phức tạp kéo dài, vượt cấp lên trung ương trên địa bàn thành phố Hà Nội; Thanh tra Chính phủ đã tham mưu Chính phủ, Thủ tướng Chính phủ lãnh đạo, chỉ đạo; trực tiếp hướng dẫn, phối hợp với 53 địa phương, qua đó đã cơ bản hoàn thành việc rà soát, giải quyết các vụ việc. Phát huy bài học kinh nghiệm giải quyết 226 vụ việc để tiếp tục xử lý, giải quyết 210 vụ việc khiếu nại, tố cáo phức tạp về an ninh, trật tự</w:t>
      </w:r>
      <w:r w:rsidR="00DB192A" w:rsidRPr="005854AE">
        <w:rPr>
          <w:sz w:val="28"/>
          <w:szCs w:val="28"/>
          <w:lang w:val="de-DE"/>
        </w:rPr>
        <w:t xml:space="preserve">. </w:t>
      </w:r>
      <w:r w:rsidR="00DB192A" w:rsidRPr="005854AE">
        <w:rPr>
          <w:sz w:val="28"/>
          <w:szCs w:val="28"/>
          <w:lang w:val="af-ZA"/>
        </w:rPr>
        <w:t xml:space="preserve">Kết quả công tác tiếp công dân, giải quyết khiếu nại, tố cáo </w:t>
      </w:r>
      <w:r w:rsidR="00DB192A" w:rsidRPr="005854AE">
        <w:rPr>
          <w:sz w:val="28"/>
          <w:szCs w:val="28"/>
          <w:lang w:val="vi-VN"/>
        </w:rPr>
        <w:t>góp phần quan trọng trong việc</w:t>
      </w:r>
      <w:r w:rsidR="00DB192A" w:rsidRPr="005854AE">
        <w:rPr>
          <w:sz w:val="28"/>
          <w:szCs w:val="28"/>
          <w:lang w:val="sv-SE"/>
        </w:rPr>
        <w:t xml:space="preserve"> củng cố lòng tin của Nhân dân đối với Đảng và Nhà nước, tạo sự ổn định chính trị, an ninh, trật tự, </w:t>
      </w:r>
      <w:r w:rsidR="00DB192A" w:rsidRPr="005854AE">
        <w:rPr>
          <w:sz w:val="28"/>
          <w:szCs w:val="28"/>
          <w:lang w:val="vi-VN"/>
        </w:rPr>
        <w:t>phục vụ sắp xếp tổ chức, bộ máy,</w:t>
      </w:r>
      <w:r w:rsidR="00EB30EB">
        <w:rPr>
          <w:sz w:val="28"/>
          <w:szCs w:val="28"/>
        </w:rPr>
        <w:t xml:space="preserve"> tổ chức</w:t>
      </w:r>
      <w:r w:rsidR="00DB192A" w:rsidRPr="005854AE">
        <w:rPr>
          <w:sz w:val="28"/>
          <w:szCs w:val="28"/>
          <w:lang w:val="vi-VN"/>
        </w:rPr>
        <w:t xml:space="preserve"> Đại hội Đảng các cấp</w:t>
      </w:r>
      <w:r w:rsidR="00EB30EB">
        <w:rPr>
          <w:sz w:val="28"/>
          <w:szCs w:val="28"/>
        </w:rPr>
        <w:t>,</w:t>
      </w:r>
      <w:r w:rsidR="00DB192A" w:rsidRPr="005854AE">
        <w:rPr>
          <w:sz w:val="28"/>
          <w:szCs w:val="28"/>
          <w:lang w:val="vi-VN"/>
        </w:rPr>
        <w:t xml:space="preserve"> góp phần phát triển kinh tế - xã hội của đất nước và các địa phương</w:t>
      </w:r>
      <w:r w:rsidR="00EB30EB">
        <w:rPr>
          <w:sz w:val="28"/>
          <w:szCs w:val="28"/>
        </w:rPr>
        <w:t>.</w:t>
      </w:r>
    </w:p>
    <w:p w:rsidR="00B506FB" w:rsidRPr="00B81D44" w:rsidRDefault="008341AF" w:rsidP="00B81D44">
      <w:pPr>
        <w:widowControl w:val="0"/>
        <w:pBdr>
          <w:bottom w:val="single" w:sz="4" w:space="10" w:color="FFFFFF"/>
        </w:pBdr>
        <w:shd w:val="clear" w:color="auto" w:fill="FFFFFF"/>
        <w:snapToGrid w:val="0"/>
        <w:spacing w:before="120" w:after="120" w:line="252" w:lineRule="auto"/>
        <w:ind w:firstLine="720"/>
        <w:jc w:val="both"/>
        <w:rPr>
          <w:sz w:val="28"/>
          <w:szCs w:val="28"/>
          <w:lang w:val="pt-BR"/>
        </w:rPr>
      </w:pPr>
      <w:r w:rsidRPr="00B81D44">
        <w:rPr>
          <w:noProof/>
          <w:sz w:val="28"/>
          <w:szCs w:val="28"/>
        </w:rPr>
        <w:t xml:space="preserve">- </w:t>
      </w:r>
      <w:r w:rsidR="00B81D44">
        <w:rPr>
          <w:noProof/>
          <w:sz w:val="28"/>
          <w:szCs w:val="28"/>
        </w:rPr>
        <w:t>C</w:t>
      </w:r>
      <w:r w:rsidR="00B506FB" w:rsidRPr="00B81D44">
        <w:rPr>
          <w:noProof/>
          <w:sz w:val="28"/>
          <w:szCs w:val="28"/>
        </w:rPr>
        <w:t xml:space="preserve">ông tác phòng, chống tham nhũng, tiêu cực, đã </w:t>
      </w:r>
      <w:r w:rsidR="00B506FB" w:rsidRPr="00B81D44">
        <w:rPr>
          <w:sz w:val="28"/>
          <w:szCs w:val="28"/>
          <w:lang w:val="pt-BR"/>
        </w:rPr>
        <w:t>tập trung triển khai đồng bộ các nhiệm vụ công tác theo chỉ đạo của Trung ương, Chính phủ và Thủ tướng Chính phủ;</w:t>
      </w:r>
      <w:r w:rsidR="00B506FB" w:rsidRPr="00B81D44">
        <w:rPr>
          <w:noProof/>
          <w:sz w:val="28"/>
          <w:szCs w:val="28"/>
          <w:lang w:val="pt-BR"/>
        </w:rPr>
        <w:t xml:space="preserve"> </w:t>
      </w:r>
      <w:r w:rsidR="00B03000" w:rsidRPr="00B81D44">
        <w:rPr>
          <w:noProof/>
          <w:sz w:val="28"/>
          <w:szCs w:val="28"/>
          <w:lang w:val="pt-BR"/>
        </w:rPr>
        <w:t>nhất là</w:t>
      </w:r>
      <w:r w:rsidR="00B81D44">
        <w:rPr>
          <w:noProof/>
          <w:sz w:val="28"/>
          <w:szCs w:val="28"/>
          <w:lang w:val="pt-BR"/>
        </w:rPr>
        <w:t xml:space="preserve"> tiếp tục</w:t>
      </w:r>
      <w:r w:rsidR="00B03000" w:rsidRPr="00B81D44">
        <w:rPr>
          <w:noProof/>
          <w:sz w:val="28"/>
          <w:szCs w:val="28"/>
          <w:lang w:val="pt-BR"/>
        </w:rPr>
        <w:t xml:space="preserve"> thực hiện</w:t>
      </w:r>
      <w:r w:rsidR="00B506FB" w:rsidRPr="00B81D44">
        <w:rPr>
          <w:noProof/>
          <w:sz w:val="28"/>
          <w:szCs w:val="28"/>
          <w:lang w:val="pt-BR"/>
        </w:rPr>
        <w:t xml:space="preserve"> “</w:t>
      </w:r>
      <w:r w:rsidR="00B506FB" w:rsidRPr="00B81D44">
        <w:rPr>
          <w:spacing w:val="4"/>
          <w:sz w:val="28"/>
          <w:szCs w:val="28"/>
          <w:lang w:val="de-DE"/>
        </w:rPr>
        <w:t>Chiến lược quốc gia Phòng, chống tham nhũng, tiêu cực đến năm 2030;</w:t>
      </w:r>
      <w:r w:rsidR="00B03000" w:rsidRPr="00B81D44">
        <w:rPr>
          <w:spacing w:val="4"/>
          <w:sz w:val="28"/>
          <w:szCs w:val="28"/>
          <w:lang w:val="de-DE"/>
        </w:rPr>
        <w:t xml:space="preserve"> tăng cường</w:t>
      </w:r>
      <w:r w:rsidR="00B506FB" w:rsidRPr="00B81D44">
        <w:rPr>
          <w:spacing w:val="4"/>
          <w:sz w:val="28"/>
          <w:szCs w:val="28"/>
          <w:lang w:val="de-DE"/>
        </w:rPr>
        <w:t xml:space="preserve"> công tác </w:t>
      </w:r>
      <w:r w:rsidR="00B506FB" w:rsidRPr="00B81D44">
        <w:rPr>
          <w:rFonts w:eastAsia="Calibri"/>
          <w:spacing w:val="4"/>
          <w:sz w:val="28"/>
          <w:szCs w:val="28"/>
          <w:lang w:val="de-DE"/>
        </w:rPr>
        <w:t>kiểm soát tài sản, thu nhập</w:t>
      </w:r>
      <w:r w:rsidR="00B506FB" w:rsidRPr="00B81D44">
        <w:rPr>
          <w:noProof/>
          <w:sz w:val="28"/>
          <w:szCs w:val="28"/>
          <w:lang w:val="pt-BR"/>
        </w:rPr>
        <w:t>;</w:t>
      </w:r>
      <w:r w:rsidR="00B506FB" w:rsidRPr="00B81D44">
        <w:rPr>
          <w:sz w:val="28"/>
          <w:szCs w:val="28"/>
        </w:rPr>
        <w:t xml:space="preserve"> </w:t>
      </w:r>
      <w:r w:rsidR="00B03000" w:rsidRPr="00B81D44">
        <w:rPr>
          <w:sz w:val="28"/>
          <w:szCs w:val="28"/>
        </w:rPr>
        <w:t xml:space="preserve">nâng cao hiệu quả </w:t>
      </w:r>
      <w:r w:rsidR="00B506FB" w:rsidRPr="00B81D44">
        <w:rPr>
          <w:sz w:val="28"/>
          <w:szCs w:val="28"/>
          <w:lang w:val="pt-BR"/>
        </w:rPr>
        <w:t xml:space="preserve">phối hợp giữa cơ quan kiểm tra, thanh tra, kiểm toán với các cơ quan chức năng trong công tác phòng, chống tham nhũng, tiêu cực. </w:t>
      </w:r>
      <w:r w:rsidR="00EB30EB">
        <w:rPr>
          <w:sz w:val="28"/>
          <w:szCs w:val="28"/>
          <w:lang w:val="pt-BR"/>
        </w:rPr>
        <w:t>Đồng thời với</w:t>
      </w:r>
      <w:r w:rsidR="00B81D44">
        <w:rPr>
          <w:sz w:val="28"/>
          <w:szCs w:val="28"/>
          <w:lang w:val="pt-BR"/>
        </w:rPr>
        <w:t xml:space="preserve"> việc </w:t>
      </w:r>
      <w:r w:rsidR="00B81D44" w:rsidRPr="00B81D44">
        <w:rPr>
          <w:sz w:val="28"/>
          <w:szCs w:val="28"/>
          <w:lang w:val="pt-BR"/>
        </w:rPr>
        <w:t xml:space="preserve">triển khai chương trình công tác năm 2025 của Ban </w:t>
      </w:r>
      <w:r w:rsidR="00EB30EB">
        <w:rPr>
          <w:sz w:val="28"/>
          <w:szCs w:val="28"/>
          <w:lang w:val="pt-BR"/>
        </w:rPr>
        <w:t>C</w:t>
      </w:r>
      <w:r w:rsidR="00B81D44" w:rsidRPr="00B81D44">
        <w:rPr>
          <w:sz w:val="28"/>
          <w:szCs w:val="28"/>
          <w:lang w:val="pt-BR"/>
        </w:rPr>
        <w:t xml:space="preserve">hỉ đạo; </w:t>
      </w:r>
      <w:r w:rsidR="00B81D44">
        <w:rPr>
          <w:sz w:val="28"/>
          <w:szCs w:val="28"/>
          <w:lang w:val="pt-BR"/>
        </w:rPr>
        <w:t xml:space="preserve">Thanh tra Chính phủ còn </w:t>
      </w:r>
      <w:r w:rsidR="00B81D44" w:rsidRPr="00B81D44">
        <w:rPr>
          <w:sz w:val="28"/>
          <w:szCs w:val="28"/>
          <w:lang w:val="pt-BR"/>
        </w:rPr>
        <w:t>lãnh đạo, chỉ đạo tiếp tục đôn đốc, hướng dẫn các cấp, các ngành thực hiện chỉ đạo của Đảng, Chính phủ về công tác phòng, chống tham nhũng, lãng phí, tiêu cực và đạt được những kết quả quan trọng</w:t>
      </w:r>
      <w:r w:rsidR="00EB30EB">
        <w:rPr>
          <w:sz w:val="28"/>
          <w:szCs w:val="28"/>
          <w:lang w:val="pt-BR"/>
        </w:rPr>
        <w:t>, tích cực</w:t>
      </w:r>
      <w:r w:rsidR="00B81D44" w:rsidRPr="00B81D44">
        <w:rPr>
          <w:sz w:val="28"/>
          <w:szCs w:val="28"/>
          <w:lang w:val="pt-BR"/>
        </w:rPr>
        <w:t>.</w:t>
      </w:r>
      <w:r w:rsidR="001A4C95">
        <w:rPr>
          <w:sz w:val="28"/>
          <w:szCs w:val="28"/>
          <w:lang w:val="pt-BR"/>
        </w:rPr>
        <w:t xml:space="preserve"> Nhất là đã</w:t>
      </w:r>
      <w:r w:rsidR="001A4C95" w:rsidRPr="001A4C95">
        <w:rPr>
          <w:sz w:val="28"/>
          <w:szCs w:val="28"/>
          <w:lang w:val="pt-BR"/>
        </w:rPr>
        <w:t xml:space="preserve"> triển khai thực hiện kịp thời, có hiệu quả chủ trương của Ban Chỉ đạo: “phòng, chống tham nhũng, lãng phí, tiêu cực phải gắn với phát triển kinh tế-xã hội”; </w:t>
      </w:r>
      <w:r w:rsidR="001A4C95">
        <w:rPr>
          <w:sz w:val="28"/>
          <w:szCs w:val="28"/>
          <w:lang w:val="pt-BR"/>
        </w:rPr>
        <w:t>q</w:t>
      </w:r>
      <w:r w:rsidR="001A4C95" w:rsidRPr="001A4C95">
        <w:rPr>
          <w:sz w:val="28"/>
          <w:szCs w:val="28"/>
          <w:lang w:val="pt-BR"/>
        </w:rPr>
        <w:t xml:space="preserve">ua thanh tra vừa phát hiện và kiến nghị xử lý nghiêm các vi phạm, đồng thời chỉ ra nguyên nhân căn bản của những khó khăn, vướng mắc để kiến nghị cơ quan có thẩm quyền kịp thời xử lý, giải quyết, tháo gỡ khó khăn, vướng mắc cho các dự án, nhằm tạo điều kiện cho doanh nghiệp, nhà đầu tư tiếp tục triển khai thực hiện dự án; </w:t>
      </w:r>
      <w:r w:rsidR="001A4C95">
        <w:rPr>
          <w:sz w:val="28"/>
          <w:szCs w:val="28"/>
          <w:lang w:val="pt-BR"/>
        </w:rPr>
        <w:t>g</w:t>
      </w:r>
      <w:r w:rsidR="001A4C95" w:rsidRPr="001A4C95">
        <w:rPr>
          <w:sz w:val="28"/>
          <w:szCs w:val="28"/>
          <w:lang w:val="pt-BR"/>
        </w:rPr>
        <w:t>óp phần khơi thông nguồn lực, thúc đẩy phát triển kinh tế - xã hội, không để thất thoát, lãng phí tài sản của nhà nước, doanh nghiệp, người dân và xã hội</w:t>
      </w:r>
      <w:r w:rsidR="001A4C95">
        <w:rPr>
          <w:sz w:val="28"/>
          <w:szCs w:val="28"/>
          <w:lang w:val="pt-BR"/>
        </w:rPr>
        <w:t>.</w:t>
      </w:r>
    </w:p>
    <w:p w:rsidR="009C1017" w:rsidRDefault="008341AF" w:rsidP="00D3246A">
      <w:pPr>
        <w:widowControl w:val="0"/>
        <w:pBdr>
          <w:bottom w:val="single" w:sz="4" w:space="10" w:color="FFFFFF"/>
        </w:pBdr>
        <w:shd w:val="clear" w:color="auto" w:fill="FFFFFF"/>
        <w:snapToGrid w:val="0"/>
        <w:spacing w:before="120" w:after="120" w:line="252" w:lineRule="auto"/>
        <w:ind w:firstLine="720"/>
        <w:jc w:val="both"/>
        <w:rPr>
          <w:sz w:val="28"/>
          <w:szCs w:val="28"/>
        </w:rPr>
      </w:pPr>
      <w:r w:rsidRPr="0021526D">
        <w:rPr>
          <w:sz w:val="28"/>
          <w:szCs w:val="28"/>
        </w:rPr>
        <w:t xml:space="preserve">- </w:t>
      </w:r>
      <w:r w:rsidR="00B506FB" w:rsidRPr="0021526D">
        <w:rPr>
          <w:sz w:val="28"/>
          <w:szCs w:val="28"/>
          <w:lang w:val="vi-VN"/>
        </w:rPr>
        <w:t>Trong công tác xây dựng thể chế</w:t>
      </w:r>
      <w:r w:rsidR="00B506FB" w:rsidRPr="0021526D">
        <w:rPr>
          <w:sz w:val="28"/>
          <w:szCs w:val="28"/>
        </w:rPr>
        <w:t xml:space="preserve"> </w:t>
      </w:r>
      <w:r w:rsidR="00EF5D98" w:rsidRPr="0021526D">
        <w:rPr>
          <w:sz w:val="28"/>
          <w:szCs w:val="28"/>
        </w:rPr>
        <w:t xml:space="preserve">và </w:t>
      </w:r>
      <w:r w:rsidR="00EE4D4C" w:rsidRPr="0021526D">
        <w:rPr>
          <w:sz w:val="28"/>
          <w:szCs w:val="28"/>
        </w:rPr>
        <w:t xml:space="preserve">xây dựng </w:t>
      </w:r>
      <w:r w:rsidR="00B03000" w:rsidRPr="0021526D">
        <w:rPr>
          <w:sz w:val="28"/>
          <w:szCs w:val="28"/>
        </w:rPr>
        <w:t>n</w:t>
      </w:r>
      <w:r w:rsidR="00EE4D4C" w:rsidRPr="0021526D">
        <w:rPr>
          <w:sz w:val="28"/>
          <w:szCs w:val="28"/>
        </w:rPr>
        <w:t>gành</w:t>
      </w:r>
      <w:r w:rsidR="00B03000" w:rsidRPr="0021526D">
        <w:rPr>
          <w:sz w:val="28"/>
          <w:szCs w:val="28"/>
        </w:rPr>
        <w:t xml:space="preserve"> </w:t>
      </w:r>
      <w:r w:rsidR="00EF5D98" w:rsidRPr="0021526D">
        <w:rPr>
          <w:sz w:val="28"/>
          <w:szCs w:val="28"/>
        </w:rPr>
        <w:t>đã hoàn thành kế hoạch, chương trình công tác của Chính phủ và Thanh tra Chính phủ</w:t>
      </w:r>
      <w:r w:rsidR="001A4C95">
        <w:rPr>
          <w:sz w:val="28"/>
          <w:szCs w:val="28"/>
        </w:rPr>
        <w:t xml:space="preserve"> và các nhiệm </w:t>
      </w:r>
      <w:r w:rsidR="001A4C95">
        <w:rPr>
          <w:sz w:val="28"/>
          <w:szCs w:val="28"/>
        </w:rPr>
        <w:lastRenderedPageBreak/>
        <w:t>vụ giao đột xuất</w:t>
      </w:r>
      <w:r w:rsidR="0083484A">
        <w:rPr>
          <w:rStyle w:val="FootnoteReference"/>
          <w:sz w:val="28"/>
          <w:szCs w:val="28"/>
        </w:rPr>
        <w:footnoteReference w:id="76"/>
      </w:r>
      <w:r w:rsidR="00EF5D98" w:rsidRPr="0021526D">
        <w:rPr>
          <w:sz w:val="28"/>
          <w:szCs w:val="28"/>
        </w:rPr>
        <w:t>, không để nợ, đọng văn bản</w:t>
      </w:r>
      <w:r w:rsidR="0021526D" w:rsidRPr="0021526D">
        <w:rPr>
          <w:sz w:val="28"/>
          <w:szCs w:val="28"/>
        </w:rPr>
        <w:t>.</w:t>
      </w:r>
      <w:r w:rsidR="0021526D">
        <w:rPr>
          <w:sz w:val="28"/>
          <w:szCs w:val="28"/>
        </w:rPr>
        <w:t xml:space="preserve"> Kết quả đó đã góp phần vào việc thể chế hóa kịp thời các quy định của Đảng, Chính phủ trong tình hình mới.</w:t>
      </w:r>
    </w:p>
    <w:p w:rsidR="00051E54" w:rsidRDefault="00051E54" w:rsidP="00D3246A">
      <w:pPr>
        <w:widowControl w:val="0"/>
        <w:pBdr>
          <w:bottom w:val="single" w:sz="4" w:space="10" w:color="FFFFFF"/>
        </w:pBdr>
        <w:shd w:val="clear" w:color="auto" w:fill="FFFFFF"/>
        <w:snapToGrid w:val="0"/>
        <w:spacing w:before="120" w:after="120" w:line="252" w:lineRule="auto"/>
        <w:ind w:firstLine="720"/>
        <w:jc w:val="both"/>
        <w:rPr>
          <w:sz w:val="28"/>
          <w:szCs w:val="28"/>
          <w:highlight w:val="yellow"/>
        </w:rPr>
      </w:pPr>
      <w:r w:rsidRPr="005854AE">
        <w:rPr>
          <w:sz w:val="28"/>
          <w:szCs w:val="28"/>
          <w:lang w:val="pt-BR"/>
        </w:rPr>
        <w:t xml:space="preserve">- </w:t>
      </w:r>
      <w:r w:rsidRPr="005854AE">
        <w:rPr>
          <w:sz w:val="28"/>
          <w:szCs w:val="28"/>
          <w:lang w:val="nb-NO"/>
        </w:rPr>
        <w:t>Tổ chức thành công Lễ kỷ niệm 80 năm Ngày truyền thống Thanh tra Việt Nam (23/11/1945 - 23/11/2025), đảm bảo trang trọng, ý nghĩa, thiết thực và tiết kiệm</w:t>
      </w:r>
      <w:r w:rsidR="0083484A">
        <w:rPr>
          <w:sz w:val="28"/>
          <w:szCs w:val="28"/>
          <w:lang w:val="nb-NO"/>
        </w:rPr>
        <w:t>;</w:t>
      </w:r>
      <w:r w:rsidR="0083484A" w:rsidRPr="0083484A">
        <w:rPr>
          <w:sz w:val="28"/>
          <w:szCs w:val="28"/>
          <w:lang w:val="nb-NO"/>
        </w:rPr>
        <w:t xml:space="preserve"> được Lãnh đạo Đảng, Nhà nước và các thế hệ lãnh đạo, công chức, viên chức ngành Thanh tra, Nhân dân ghi nhận và đánh giá cao</w:t>
      </w:r>
      <w:r w:rsidR="0083484A">
        <w:rPr>
          <w:sz w:val="28"/>
          <w:szCs w:val="28"/>
          <w:lang w:val="nb-NO"/>
        </w:rPr>
        <w:t>.</w:t>
      </w:r>
    </w:p>
    <w:p w:rsidR="0040429D" w:rsidRDefault="00ED1184" w:rsidP="0040429D">
      <w:pPr>
        <w:widowControl w:val="0"/>
        <w:pBdr>
          <w:bottom w:val="single" w:sz="4" w:space="10" w:color="FFFFFF"/>
        </w:pBdr>
        <w:shd w:val="clear" w:color="auto" w:fill="FFFFFF"/>
        <w:snapToGrid w:val="0"/>
        <w:spacing w:before="120" w:after="120" w:line="252" w:lineRule="auto"/>
        <w:ind w:firstLine="720"/>
        <w:jc w:val="both"/>
        <w:rPr>
          <w:b/>
          <w:bCs/>
          <w:noProof/>
          <w:sz w:val="28"/>
          <w:szCs w:val="28"/>
        </w:rPr>
      </w:pPr>
      <w:r w:rsidRPr="0040429D">
        <w:rPr>
          <w:b/>
          <w:bCs/>
          <w:noProof/>
          <w:sz w:val="28"/>
          <w:szCs w:val="28"/>
          <w:lang w:val="vi-VN"/>
        </w:rPr>
        <w:t>2. Tồn tại, hạn chế</w:t>
      </w:r>
    </w:p>
    <w:p w:rsidR="00EA3D65" w:rsidRDefault="00EA3D65" w:rsidP="00EA3D65">
      <w:pPr>
        <w:widowControl w:val="0"/>
        <w:pBdr>
          <w:bottom w:val="single" w:sz="4" w:space="10" w:color="FFFFFF"/>
        </w:pBdr>
        <w:shd w:val="clear" w:color="auto" w:fill="FFFFFF"/>
        <w:snapToGrid w:val="0"/>
        <w:spacing w:before="120" w:after="120" w:line="252" w:lineRule="auto"/>
        <w:ind w:firstLine="720"/>
        <w:jc w:val="both"/>
        <w:rPr>
          <w:spacing w:val="-2"/>
          <w:sz w:val="28"/>
          <w:szCs w:val="28"/>
          <w:lang w:val="pt-BR"/>
        </w:rPr>
      </w:pPr>
      <w:r>
        <w:rPr>
          <w:b/>
          <w:bCs/>
          <w:noProof/>
          <w:sz w:val="28"/>
          <w:szCs w:val="28"/>
        </w:rPr>
        <w:t xml:space="preserve">- </w:t>
      </w:r>
      <w:r w:rsidR="00C12B14">
        <w:rPr>
          <w:noProof/>
          <w:sz w:val="28"/>
          <w:szCs w:val="28"/>
        </w:rPr>
        <w:t>V</w:t>
      </w:r>
      <w:r w:rsidR="0040429D" w:rsidRPr="00B13B72">
        <w:rPr>
          <w:spacing w:val="-2"/>
          <w:sz w:val="28"/>
          <w:szCs w:val="28"/>
          <w:lang w:val="pt-BR"/>
        </w:rPr>
        <w:t>iệc</w:t>
      </w:r>
      <w:r w:rsidR="0040429D" w:rsidRPr="0040429D">
        <w:rPr>
          <w:spacing w:val="-2"/>
          <w:sz w:val="28"/>
          <w:szCs w:val="28"/>
          <w:lang w:val="pt-BR"/>
        </w:rPr>
        <w:t xml:space="preserve"> thực hiện kết luận, kiến nghị thanh tra ở một số nơi hiệu quả chưa cao. </w:t>
      </w:r>
      <w:r w:rsidR="0055109E">
        <w:rPr>
          <w:rFonts w:eastAsia="Calibri"/>
          <w:bCs/>
          <w:noProof/>
          <w:sz w:val="28"/>
          <w:szCs w:val="28"/>
          <w:lang w:val="pt-BR" w:eastAsia="vi-VN"/>
        </w:rPr>
        <w:t>M</w:t>
      </w:r>
      <w:r w:rsidR="0055109E" w:rsidRPr="005854AE">
        <w:rPr>
          <w:rFonts w:eastAsia="Calibri"/>
          <w:bCs/>
          <w:noProof/>
          <w:sz w:val="28"/>
          <w:szCs w:val="28"/>
          <w:lang w:val="pt-BR" w:eastAsia="vi-VN"/>
        </w:rPr>
        <w:t>ặc dù số tiền sai phạm đã thu hồi tăng khá cao so với cùng kỳ nhưng vẫn chưa thu hồi triệt để số tiền phải thu hồi theo yêu cầu của kết luận thanh tra</w:t>
      </w:r>
      <w:r w:rsidR="0055109E">
        <w:rPr>
          <w:rFonts w:eastAsia="Calibri"/>
          <w:bCs/>
          <w:noProof/>
          <w:sz w:val="28"/>
          <w:szCs w:val="28"/>
          <w:lang w:val="pt-BR" w:eastAsia="vi-VN"/>
        </w:rPr>
        <w:t>.</w:t>
      </w:r>
      <w:r w:rsidR="0055109E" w:rsidRPr="0040429D">
        <w:rPr>
          <w:spacing w:val="-2"/>
          <w:sz w:val="28"/>
          <w:szCs w:val="28"/>
          <w:lang w:val="pt-BR"/>
        </w:rPr>
        <w:t xml:space="preserve"> </w:t>
      </w:r>
    </w:p>
    <w:p w:rsidR="0075681D" w:rsidRPr="001D1606" w:rsidRDefault="0075681D" w:rsidP="0075681D">
      <w:pPr>
        <w:widowControl w:val="0"/>
        <w:pBdr>
          <w:bottom w:val="single" w:sz="4" w:space="10" w:color="FFFFFF"/>
        </w:pBdr>
        <w:shd w:val="clear" w:color="auto" w:fill="FFFFFF"/>
        <w:snapToGrid w:val="0"/>
        <w:spacing w:before="60" w:after="60"/>
        <w:ind w:firstLine="720"/>
        <w:jc w:val="both"/>
        <w:rPr>
          <w:rFonts w:eastAsia="Calibri"/>
          <w:bCs/>
          <w:noProof/>
          <w:sz w:val="28"/>
          <w:szCs w:val="28"/>
          <w:lang w:eastAsia="vi-VN"/>
        </w:rPr>
      </w:pPr>
      <w:r w:rsidRPr="001D1606">
        <w:rPr>
          <w:rFonts w:eastAsia="Calibri"/>
          <w:bCs/>
          <w:noProof/>
          <w:sz w:val="28"/>
          <w:szCs w:val="28"/>
          <w:lang w:eastAsia="vi-VN"/>
        </w:rPr>
        <w:t>- T</w:t>
      </w:r>
      <w:bookmarkStart w:id="133" w:name="_Hlk122956892"/>
      <w:r>
        <w:rPr>
          <w:rFonts w:eastAsia="Calibri"/>
          <w:bCs/>
          <w:noProof/>
          <w:sz w:val="28"/>
          <w:szCs w:val="28"/>
          <w:lang w:eastAsia="vi-VN"/>
        </w:rPr>
        <w:t>ỷ lệ giải quyết các vụ việc khiếu nại, tố cáo thuộc thẩm quyền đạt thấp hơn năm 2024</w:t>
      </w:r>
      <w:r w:rsidRPr="001D1606">
        <w:rPr>
          <w:rFonts w:eastAsia="Calibri"/>
          <w:bCs/>
          <w:noProof/>
          <w:sz w:val="28"/>
          <w:szCs w:val="28"/>
          <w:lang w:eastAsia="vi-VN"/>
        </w:rPr>
        <w:t>.</w:t>
      </w:r>
      <w:bookmarkEnd w:id="133"/>
    </w:p>
    <w:p w:rsidR="00C12B14" w:rsidRPr="001D1606" w:rsidRDefault="00C12B14" w:rsidP="00C12B14">
      <w:pPr>
        <w:widowControl w:val="0"/>
        <w:pBdr>
          <w:bottom w:val="single" w:sz="4" w:space="10" w:color="FFFFFF"/>
        </w:pBdr>
        <w:shd w:val="clear" w:color="auto" w:fill="FFFFFF"/>
        <w:snapToGrid w:val="0"/>
        <w:spacing w:before="60" w:after="60"/>
        <w:ind w:firstLine="720"/>
        <w:jc w:val="both"/>
        <w:rPr>
          <w:rFonts w:eastAsia="Calibri"/>
          <w:bCs/>
          <w:noProof/>
          <w:sz w:val="28"/>
          <w:szCs w:val="28"/>
          <w:lang w:eastAsia="vi-VN"/>
        </w:rPr>
      </w:pPr>
      <w:r w:rsidRPr="001D1606">
        <w:rPr>
          <w:rFonts w:eastAsia="Calibri"/>
          <w:bCs/>
          <w:noProof/>
          <w:sz w:val="28"/>
          <w:szCs w:val="28"/>
          <w:lang w:eastAsia="vi-VN"/>
        </w:rPr>
        <w:t xml:space="preserve">- </w:t>
      </w:r>
      <w:bookmarkStart w:id="134" w:name="_Hlk122956918"/>
      <w:r>
        <w:rPr>
          <w:rFonts w:eastAsia="Calibri"/>
          <w:bCs/>
          <w:noProof/>
          <w:sz w:val="28"/>
          <w:szCs w:val="28"/>
          <w:lang w:eastAsia="vi-VN"/>
        </w:rPr>
        <w:t>C</w:t>
      </w:r>
      <w:r w:rsidRPr="001D1606">
        <w:rPr>
          <w:rFonts w:eastAsia="Calibri"/>
          <w:bCs/>
          <w:noProof/>
          <w:sz w:val="28"/>
          <w:szCs w:val="28"/>
          <w:lang w:eastAsia="vi-VN"/>
        </w:rPr>
        <w:t>ông tác tự kiểm tra, phát hiện tham nhũng trong nội bộ cơ quan, tổ chức, đơn vị còn hạn chế</w:t>
      </w:r>
      <w:bookmarkEnd w:id="134"/>
      <w:r w:rsidRPr="001D1606">
        <w:rPr>
          <w:rFonts w:eastAsia="Calibri"/>
          <w:bCs/>
          <w:noProof/>
          <w:lang w:eastAsia="vi-VN"/>
        </w:rPr>
        <w:t xml:space="preserve">.  </w:t>
      </w:r>
    </w:p>
    <w:p w:rsidR="00C12B14" w:rsidRDefault="00C12B14" w:rsidP="004F1E69">
      <w:pPr>
        <w:widowControl w:val="0"/>
        <w:pBdr>
          <w:bottom w:val="single" w:sz="4" w:space="10" w:color="FFFFFF"/>
        </w:pBdr>
        <w:shd w:val="clear" w:color="auto" w:fill="FFFFFF"/>
        <w:snapToGrid w:val="0"/>
        <w:spacing w:before="120" w:after="120" w:line="252" w:lineRule="auto"/>
        <w:ind w:firstLine="720"/>
        <w:jc w:val="center"/>
        <w:rPr>
          <w:b/>
          <w:noProof/>
          <w:sz w:val="28"/>
          <w:szCs w:val="28"/>
          <w:lang w:val="nb-NO"/>
        </w:rPr>
      </w:pPr>
    </w:p>
    <w:p w:rsidR="004F1E69" w:rsidRDefault="00ED1184" w:rsidP="004F1E69">
      <w:pPr>
        <w:widowControl w:val="0"/>
        <w:pBdr>
          <w:bottom w:val="single" w:sz="4" w:space="10" w:color="FFFFFF"/>
        </w:pBdr>
        <w:shd w:val="clear" w:color="auto" w:fill="FFFFFF"/>
        <w:snapToGrid w:val="0"/>
        <w:spacing w:before="120" w:after="120" w:line="252" w:lineRule="auto"/>
        <w:ind w:firstLine="720"/>
        <w:jc w:val="center"/>
        <w:rPr>
          <w:b/>
          <w:bCs/>
          <w:noProof/>
          <w:sz w:val="28"/>
          <w:szCs w:val="28"/>
        </w:rPr>
      </w:pPr>
      <w:r w:rsidRPr="00783983">
        <w:rPr>
          <w:b/>
          <w:noProof/>
          <w:sz w:val="28"/>
          <w:szCs w:val="28"/>
          <w:lang w:val="nb-NO"/>
        </w:rPr>
        <w:t>Phần thứ hai</w:t>
      </w:r>
    </w:p>
    <w:p w:rsidR="007C2F03" w:rsidRDefault="00ED1184" w:rsidP="007C2F03">
      <w:pPr>
        <w:widowControl w:val="0"/>
        <w:pBdr>
          <w:bottom w:val="single" w:sz="4" w:space="10" w:color="FFFFFF"/>
        </w:pBdr>
        <w:shd w:val="clear" w:color="auto" w:fill="FFFFFF"/>
        <w:snapToGrid w:val="0"/>
        <w:spacing w:before="120" w:after="120" w:line="252" w:lineRule="auto"/>
        <w:ind w:firstLine="720"/>
        <w:jc w:val="center"/>
        <w:rPr>
          <w:b/>
          <w:bCs/>
          <w:noProof/>
          <w:sz w:val="28"/>
          <w:szCs w:val="28"/>
        </w:rPr>
      </w:pPr>
      <w:r w:rsidRPr="00783983">
        <w:rPr>
          <w:b/>
          <w:noProof/>
          <w:lang w:val="nb-NO"/>
        </w:rPr>
        <w:t>PHƯƠNG HƯỚNG, NHIỆM VỤ</w:t>
      </w:r>
      <w:r w:rsidR="00716E5F" w:rsidRPr="00783983">
        <w:rPr>
          <w:b/>
          <w:noProof/>
          <w:lang w:val="nb-NO"/>
        </w:rPr>
        <w:t xml:space="preserve"> </w:t>
      </w:r>
      <w:r w:rsidR="00EF5D98" w:rsidRPr="00783983">
        <w:rPr>
          <w:b/>
          <w:noProof/>
          <w:lang w:val="nb-NO"/>
        </w:rPr>
        <w:t>TRỌNG TÂM</w:t>
      </w:r>
      <w:r w:rsidRPr="00783983">
        <w:rPr>
          <w:b/>
          <w:noProof/>
          <w:lang w:val="nb-NO"/>
        </w:rPr>
        <w:t xml:space="preserve"> NĂM 202</w:t>
      </w:r>
      <w:r w:rsidR="00783983">
        <w:rPr>
          <w:b/>
          <w:noProof/>
          <w:lang w:val="nb-NO"/>
        </w:rPr>
        <w:t>6</w:t>
      </w:r>
      <w:bookmarkStart w:id="135" w:name="_Hlk154151458"/>
    </w:p>
    <w:p w:rsidR="00712275" w:rsidRDefault="004F1E69" w:rsidP="00712275">
      <w:pPr>
        <w:widowControl w:val="0"/>
        <w:pBdr>
          <w:bottom w:val="single" w:sz="4" w:space="10" w:color="FFFFFF"/>
        </w:pBdr>
        <w:shd w:val="clear" w:color="auto" w:fill="FFFFFF"/>
        <w:snapToGrid w:val="0"/>
        <w:spacing w:before="120" w:after="120" w:line="252" w:lineRule="auto"/>
        <w:ind w:firstLine="720"/>
        <w:jc w:val="both"/>
        <w:rPr>
          <w:b/>
          <w:bCs/>
          <w:noProof/>
          <w:sz w:val="28"/>
          <w:szCs w:val="28"/>
        </w:rPr>
      </w:pPr>
      <w:r w:rsidRPr="004F1E69">
        <w:rPr>
          <w:sz w:val="28"/>
          <w:szCs w:val="28"/>
          <w:lang w:val="vi-VN"/>
        </w:rPr>
        <w:t>Bước sang năm 2026, ngành Thanh tra triển khai nhiệm vụ trong bối cảnh yêu cầu đối với công tác quản lý nhà nước</w:t>
      </w:r>
      <w:r w:rsidR="00C12B14">
        <w:rPr>
          <w:sz w:val="28"/>
          <w:szCs w:val="28"/>
        </w:rPr>
        <w:t xml:space="preserve"> và công tác</w:t>
      </w:r>
      <w:r w:rsidRPr="004F1E69">
        <w:rPr>
          <w:sz w:val="28"/>
          <w:szCs w:val="28"/>
          <w:lang w:val="vi-VN"/>
        </w:rPr>
        <w:t xml:space="preserve"> phòng, chống tham nhũng,</w:t>
      </w:r>
      <w:r w:rsidR="00C12B14">
        <w:rPr>
          <w:sz w:val="28"/>
          <w:szCs w:val="28"/>
        </w:rPr>
        <w:t xml:space="preserve"> lãng phí,</w:t>
      </w:r>
      <w:r w:rsidRPr="004F1E69">
        <w:rPr>
          <w:sz w:val="28"/>
          <w:szCs w:val="28"/>
          <w:lang w:val="vi-VN"/>
        </w:rPr>
        <w:t xml:space="preserve"> tiêu cực ngày càng cao. </w:t>
      </w:r>
      <w:r w:rsidR="00C12B14">
        <w:rPr>
          <w:sz w:val="28"/>
          <w:szCs w:val="28"/>
        </w:rPr>
        <w:t>N</w:t>
      </w:r>
      <w:r w:rsidRPr="004F1E69">
        <w:rPr>
          <w:sz w:val="28"/>
          <w:szCs w:val="28"/>
          <w:lang w:val="vi-VN"/>
        </w:rPr>
        <w:t>gành Thanh tra xác định phương hướng, nhiệm vụ</w:t>
      </w:r>
      <w:r w:rsidR="00C12B14">
        <w:rPr>
          <w:sz w:val="28"/>
          <w:szCs w:val="28"/>
        </w:rPr>
        <w:t xml:space="preserve"> trọng tâm</w:t>
      </w:r>
      <w:r w:rsidRPr="004F1E69">
        <w:rPr>
          <w:sz w:val="28"/>
          <w:szCs w:val="28"/>
          <w:lang w:val="vi-VN"/>
        </w:rPr>
        <w:t xml:space="preserve"> năm 2026 với quyết tâm cao, hành động </w:t>
      </w:r>
      <w:r w:rsidR="00C12B14">
        <w:rPr>
          <w:sz w:val="28"/>
          <w:szCs w:val="28"/>
        </w:rPr>
        <w:t>quyết liệt</w:t>
      </w:r>
      <w:r w:rsidRPr="004F1E69">
        <w:rPr>
          <w:sz w:val="28"/>
          <w:szCs w:val="28"/>
          <w:lang w:val="vi-VN"/>
        </w:rPr>
        <w:t xml:space="preserve"> và </w:t>
      </w:r>
      <w:r w:rsidR="00C12B14">
        <w:rPr>
          <w:sz w:val="28"/>
          <w:szCs w:val="28"/>
        </w:rPr>
        <w:t>bản lĩnh</w:t>
      </w:r>
      <w:r w:rsidRPr="004F1E69">
        <w:rPr>
          <w:sz w:val="28"/>
          <w:szCs w:val="28"/>
          <w:lang w:val="vi-VN"/>
        </w:rPr>
        <w:t>, đáp ứng yêu c</w:t>
      </w:r>
      <w:r>
        <w:rPr>
          <w:sz w:val="28"/>
          <w:szCs w:val="28"/>
          <w:lang w:val="vi-VN"/>
        </w:rPr>
        <w:t>ầu nhiệm vụ trong tình hình mới</w:t>
      </w:r>
      <w:r w:rsidR="00C12B14">
        <w:rPr>
          <w:sz w:val="28"/>
          <w:szCs w:val="28"/>
        </w:rPr>
        <w:t>, cụ thể</w:t>
      </w:r>
      <w:r>
        <w:rPr>
          <w:sz w:val="28"/>
          <w:szCs w:val="28"/>
        </w:rPr>
        <w:t xml:space="preserve"> như sau:</w:t>
      </w:r>
    </w:p>
    <w:p w:rsidR="00712275" w:rsidRDefault="00797387" w:rsidP="00712275">
      <w:pPr>
        <w:widowControl w:val="0"/>
        <w:pBdr>
          <w:bottom w:val="single" w:sz="4" w:space="10" w:color="FFFFFF"/>
        </w:pBdr>
        <w:shd w:val="clear" w:color="auto" w:fill="FFFFFF"/>
        <w:snapToGrid w:val="0"/>
        <w:spacing w:before="120" w:after="120" w:line="252" w:lineRule="auto"/>
        <w:ind w:firstLine="720"/>
        <w:jc w:val="both"/>
        <w:rPr>
          <w:b/>
          <w:bCs/>
          <w:noProof/>
          <w:sz w:val="28"/>
          <w:szCs w:val="28"/>
        </w:rPr>
      </w:pPr>
      <w:r>
        <w:rPr>
          <w:b/>
          <w:bCs/>
          <w:sz w:val="28"/>
          <w:szCs w:val="28"/>
        </w:rPr>
        <w:t>I</w:t>
      </w:r>
      <w:r w:rsidR="008C313E" w:rsidRPr="00783983">
        <w:rPr>
          <w:b/>
          <w:bCs/>
          <w:sz w:val="28"/>
          <w:szCs w:val="28"/>
        </w:rPr>
        <w:t xml:space="preserve">. </w:t>
      </w:r>
      <w:r w:rsidR="008C313E" w:rsidRPr="00783983">
        <w:rPr>
          <w:b/>
          <w:bCs/>
          <w:sz w:val="28"/>
          <w:szCs w:val="28"/>
          <w:lang w:val="vi-VN"/>
        </w:rPr>
        <w:t>C</w:t>
      </w:r>
      <w:r w:rsidR="008C313E" w:rsidRPr="00783983">
        <w:rPr>
          <w:b/>
          <w:bCs/>
          <w:sz w:val="28"/>
          <w:szCs w:val="28"/>
        </w:rPr>
        <w:t>ông tác thanh tra</w:t>
      </w:r>
      <w:bookmarkStart w:id="136" w:name="_Hlk70078593"/>
    </w:p>
    <w:bookmarkEnd w:id="136"/>
    <w:p w:rsidR="0055109E" w:rsidRPr="005854AE" w:rsidRDefault="0055109E" w:rsidP="0055109E">
      <w:pPr>
        <w:widowControl w:val="0"/>
        <w:pBdr>
          <w:bottom w:val="single" w:sz="4" w:space="10" w:color="FFFFFF"/>
        </w:pBdr>
        <w:shd w:val="clear" w:color="auto" w:fill="FFFFFF"/>
        <w:snapToGrid w:val="0"/>
        <w:spacing w:before="120" w:after="120" w:line="320" w:lineRule="exact"/>
        <w:ind w:firstLine="720"/>
        <w:jc w:val="both"/>
        <w:rPr>
          <w:sz w:val="28"/>
          <w:szCs w:val="28"/>
          <w:lang w:val="vi-VN" w:eastAsia="x-none"/>
        </w:rPr>
      </w:pPr>
      <w:r w:rsidRPr="005854AE">
        <w:rPr>
          <w:sz w:val="28"/>
          <w:szCs w:val="28"/>
          <w:lang w:val="pl-PL"/>
        </w:rPr>
        <w:t>- Năm 2026, Thanh tra Chính phủ triển khai thực hiện đồng bộ, có hiệu quả pháp luật về thanh tra và các nghị quyết, kết luận, chỉ thị, chỉ đạo của Ban chấp hành Trung ương, Bộ Chính trị, Ban Bí thư, Ban Chỉ đạo Trung ương, Quốc hội, Chính phủ, Thủ tướng Chính phủ về công tác thanh tra</w:t>
      </w:r>
      <w:r w:rsidRPr="005854AE">
        <w:rPr>
          <w:sz w:val="28"/>
          <w:szCs w:val="28"/>
          <w:lang w:val="pl-PL" w:eastAsia="x-none"/>
        </w:rPr>
        <w:t xml:space="preserve">. </w:t>
      </w:r>
      <w:r w:rsidRPr="005854AE">
        <w:rPr>
          <w:sz w:val="28"/>
          <w:szCs w:val="28"/>
          <w:lang w:val="nb-NO"/>
        </w:rPr>
        <w:t xml:space="preserve">Bám sát Định hướng chương trình thanh tra năm 2026 được Thủ tướng Chính phủ phê duyệt và đáp ứng yêu cầu quản lý nhà nước, phát triển kinh tế - xã hội ở các cấp, các ngành để triển khai </w:t>
      </w:r>
      <w:r w:rsidRPr="005854AE">
        <w:rPr>
          <w:sz w:val="28"/>
          <w:szCs w:val="28"/>
          <w:lang w:val="vi-VN"/>
        </w:rPr>
        <w:t>công tác</w:t>
      </w:r>
      <w:r w:rsidRPr="005854AE">
        <w:rPr>
          <w:sz w:val="28"/>
          <w:szCs w:val="28"/>
          <w:lang w:val="nb-NO"/>
        </w:rPr>
        <w:t xml:space="preserve"> thanh tra; đổi mới trong tổ chức thực hiện kế hoạch thanh tra; đẩy mạnh ứng dụng khoa học, công nghệ vào hoạt động thanh tra. </w:t>
      </w:r>
    </w:p>
    <w:p w:rsidR="0055109E" w:rsidRPr="005854AE" w:rsidRDefault="0055109E" w:rsidP="0055109E">
      <w:pPr>
        <w:widowControl w:val="0"/>
        <w:pBdr>
          <w:bottom w:val="single" w:sz="4" w:space="10" w:color="FFFFFF"/>
        </w:pBdr>
        <w:shd w:val="clear" w:color="auto" w:fill="FFFFFF"/>
        <w:snapToGrid w:val="0"/>
        <w:spacing w:before="120" w:after="120" w:line="320" w:lineRule="exact"/>
        <w:ind w:firstLine="720"/>
        <w:jc w:val="both"/>
        <w:rPr>
          <w:sz w:val="28"/>
          <w:szCs w:val="28"/>
          <w:lang w:val="pt-BR"/>
        </w:rPr>
      </w:pPr>
      <w:r w:rsidRPr="005854AE">
        <w:rPr>
          <w:noProof/>
          <w:sz w:val="28"/>
          <w:szCs w:val="28"/>
          <w:lang w:val="pt-BR"/>
        </w:rPr>
        <w:t>- Tăng cường công khai, minh bạch trong hoạt động thanh tra; nâng cao kỷ luật, kỷ cương hành chính, đạo đức công vụ trong hoạt động thanh tra, nhất là thực hiện nghiêm Quy định số 131-QĐ/TW ngày 27/10/2023 của Bộ Chính trị về kiểm soát quyền lực, phòng, chống tham nhũng, tiêu cực trong công tác kiểm tra, giám sát, thi hành kỷ luật đảng và trong hoạt động thanh tra, kiểm toán</w:t>
      </w:r>
      <w:r w:rsidRPr="005854AE">
        <w:rPr>
          <w:sz w:val="28"/>
          <w:szCs w:val="28"/>
          <w:lang w:val="pt-BR"/>
        </w:rPr>
        <w:t>.</w:t>
      </w:r>
    </w:p>
    <w:p w:rsidR="0055109E" w:rsidRPr="0055109E" w:rsidRDefault="0055109E" w:rsidP="0055109E">
      <w:pPr>
        <w:widowControl w:val="0"/>
        <w:pBdr>
          <w:bottom w:val="single" w:sz="4" w:space="10" w:color="FFFFFF"/>
        </w:pBdr>
        <w:shd w:val="clear" w:color="auto" w:fill="FFFFFF"/>
        <w:snapToGrid w:val="0"/>
        <w:spacing w:before="120" w:after="120" w:line="320" w:lineRule="exact"/>
        <w:ind w:firstLine="720"/>
        <w:jc w:val="both"/>
        <w:rPr>
          <w:noProof/>
          <w:sz w:val="28"/>
          <w:szCs w:val="28"/>
          <w:lang w:val="nl-NL"/>
        </w:rPr>
      </w:pPr>
      <w:r w:rsidRPr="005854AE">
        <w:rPr>
          <w:sz w:val="28"/>
          <w:szCs w:val="28"/>
          <w:lang w:val="pt-BR"/>
        </w:rPr>
        <w:t xml:space="preserve">- Đẩy mạnh công tác giám sát, thẩm định và xử lý sau thanh tra; tổ chức </w:t>
      </w:r>
      <w:r w:rsidRPr="005854AE">
        <w:rPr>
          <w:sz w:val="28"/>
          <w:szCs w:val="28"/>
          <w:lang w:val="pt-BR"/>
        </w:rPr>
        <w:lastRenderedPageBreak/>
        <w:t>thực hiện có hiệu quả các quy định của pháp luật về thực hiện kết luận thanh tra</w:t>
      </w:r>
      <w:r w:rsidRPr="005854AE">
        <w:rPr>
          <w:noProof/>
          <w:sz w:val="28"/>
          <w:szCs w:val="28"/>
          <w:lang w:val="pt-BR"/>
        </w:rPr>
        <w:t>, nhất là tăng tỷ lệ thu hồi tiền và tài sản do vi phạm, tiêu cực, tham nhũng</w:t>
      </w:r>
      <w:r w:rsidRPr="005854AE">
        <w:rPr>
          <w:noProof/>
          <w:sz w:val="28"/>
          <w:szCs w:val="28"/>
          <w:lang w:val="vi-VN"/>
        </w:rPr>
        <w:t xml:space="preserve"> và đẩy nhanh việc hoàn thiện cơ chế, chính sách, pháp luật.</w:t>
      </w:r>
      <w:r w:rsidRPr="005854AE">
        <w:rPr>
          <w:noProof/>
          <w:sz w:val="28"/>
          <w:szCs w:val="28"/>
          <w:lang w:val="nl-NL"/>
        </w:rPr>
        <w:t xml:space="preserve"> Phối hợp chặt chẽ giữa các cơ quan thanh tra, kiểm tra, kiểm toán và các cơ quan nội chính nhằm nâng cao hiệu lực, hiệu quả thanh tra. </w:t>
      </w:r>
    </w:p>
    <w:p w:rsidR="00712275" w:rsidRDefault="00797387" w:rsidP="00712275">
      <w:pPr>
        <w:widowControl w:val="0"/>
        <w:pBdr>
          <w:bottom w:val="single" w:sz="4" w:space="10" w:color="FFFFFF"/>
        </w:pBdr>
        <w:shd w:val="clear" w:color="auto" w:fill="FFFFFF"/>
        <w:snapToGrid w:val="0"/>
        <w:spacing w:before="120" w:after="120" w:line="252" w:lineRule="auto"/>
        <w:ind w:firstLine="720"/>
        <w:jc w:val="both"/>
        <w:rPr>
          <w:b/>
          <w:bCs/>
          <w:noProof/>
          <w:sz w:val="28"/>
          <w:szCs w:val="28"/>
        </w:rPr>
      </w:pPr>
      <w:r>
        <w:rPr>
          <w:b/>
          <w:sz w:val="28"/>
          <w:szCs w:val="28"/>
          <w:lang w:val="nl-NL"/>
        </w:rPr>
        <w:t>II</w:t>
      </w:r>
      <w:r w:rsidR="008C313E" w:rsidRPr="00783983">
        <w:rPr>
          <w:b/>
          <w:sz w:val="28"/>
          <w:szCs w:val="28"/>
          <w:lang w:val="nl-NL"/>
        </w:rPr>
        <w:t>. Công tác tiếp công dân và giải quyết khiếu nại, tố cáo</w:t>
      </w:r>
    </w:p>
    <w:p w:rsidR="00712275" w:rsidRDefault="00783983" w:rsidP="00712275">
      <w:pPr>
        <w:widowControl w:val="0"/>
        <w:pBdr>
          <w:bottom w:val="single" w:sz="4" w:space="10" w:color="FFFFFF"/>
        </w:pBdr>
        <w:shd w:val="clear" w:color="auto" w:fill="FFFFFF"/>
        <w:snapToGrid w:val="0"/>
        <w:spacing w:before="120" w:after="120" w:line="252" w:lineRule="auto"/>
        <w:ind w:firstLine="720"/>
        <w:jc w:val="both"/>
        <w:rPr>
          <w:b/>
          <w:bCs/>
          <w:noProof/>
          <w:sz w:val="28"/>
          <w:szCs w:val="28"/>
        </w:rPr>
      </w:pPr>
      <w:r w:rsidRPr="00783983">
        <w:rPr>
          <w:sz w:val="28"/>
          <w:szCs w:val="28"/>
          <w:lang w:val="pt-BR"/>
        </w:rPr>
        <w:t xml:space="preserve">- Tiếp tục thực hiện có hiệu quả Luật sửa đổi bổ sung một số điều của Luật Tiếp công dân, Luật Khiếu nại, Luật Tố cáo, các </w:t>
      </w:r>
      <w:r w:rsidR="00CB1D25">
        <w:rPr>
          <w:sz w:val="28"/>
          <w:szCs w:val="28"/>
          <w:lang w:val="pt-BR"/>
        </w:rPr>
        <w:t>c</w:t>
      </w:r>
      <w:r w:rsidRPr="00783983">
        <w:rPr>
          <w:sz w:val="28"/>
          <w:szCs w:val="28"/>
          <w:lang w:val="pt-BR"/>
        </w:rPr>
        <w:t xml:space="preserve">hỉ thị, </w:t>
      </w:r>
      <w:r w:rsidR="00CB1D25">
        <w:rPr>
          <w:sz w:val="28"/>
          <w:szCs w:val="28"/>
          <w:lang w:val="pt-BR"/>
        </w:rPr>
        <w:t>n</w:t>
      </w:r>
      <w:r w:rsidRPr="00783983">
        <w:rPr>
          <w:sz w:val="28"/>
          <w:szCs w:val="28"/>
          <w:lang w:val="pt-BR"/>
        </w:rPr>
        <w:t>ghị quyết</w:t>
      </w:r>
      <w:r w:rsidR="00CB1D25">
        <w:rPr>
          <w:sz w:val="28"/>
          <w:szCs w:val="28"/>
          <w:lang w:val="pt-BR"/>
        </w:rPr>
        <w:t>, kết luận</w:t>
      </w:r>
      <w:r w:rsidRPr="00783983">
        <w:rPr>
          <w:sz w:val="28"/>
          <w:szCs w:val="28"/>
          <w:lang w:val="pt-BR"/>
        </w:rPr>
        <w:t xml:space="preserve"> của Trung ương, Quốc hội, Chính phủ, </w:t>
      </w:r>
      <w:r w:rsidR="00CB1D25" w:rsidRPr="00783983">
        <w:rPr>
          <w:sz w:val="28"/>
          <w:szCs w:val="28"/>
          <w:lang w:val="pt-BR"/>
        </w:rPr>
        <w:t>chỉ đạo của</w:t>
      </w:r>
      <w:r w:rsidR="00CB1D25">
        <w:rPr>
          <w:sz w:val="28"/>
          <w:szCs w:val="28"/>
          <w:lang w:val="pt-BR"/>
        </w:rPr>
        <w:t xml:space="preserve"> </w:t>
      </w:r>
      <w:r w:rsidRPr="00783983">
        <w:rPr>
          <w:sz w:val="28"/>
          <w:szCs w:val="28"/>
          <w:lang w:val="pt-BR"/>
        </w:rPr>
        <w:t>Thủ tướng Chính phủ</w:t>
      </w:r>
      <w:r w:rsidR="00CB1D25">
        <w:rPr>
          <w:sz w:val="28"/>
          <w:szCs w:val="28"/>
          <w:lang w:val="pt-BR"/>
        </w:rPr>
        <w:t xml:space="preserve">; nhất là </w:t>
      </w:r>
      <w:r w:rsidR="00CB1D25" w:rsidRPr="00783983">
        <w:rPr>
          <w:sz w:val="28"/>
          <w:szCs w:val="28"/>
          <w:lang w:val="pt-BR"/>
        </w:rPr>
        <w:t>Kết luận số 107-KL/TW ngày 24/12/2024 của Bộ Chính trị</w:t>
      </w:r>
      <w:r w:rsidR="00CB1D25">
        <w:rPr>
          <w:sz w:val="28"/>
          <w:szCs w:val="28"/>
          <w:lang w:val="pt-BR"/>
        </w:rPr>
        <w:t>;</w:t>
      </w:r>
      <w:r w:rsidRPr="00783983">
        <w:rPr>
          <w:sz w:val="28"/>
          <w:szCs w:val="28"/>
          <w:lang w:val="pt-BR"/>
        </w:rPr>
        <w:t xml:space="preserve"> </w:t>
      </w:r>
      <w:r w:rsidR="00CB1D25">
        <w:rPr>
          <w:sz w:val="28"/>
          <w:szCs w:val="28"/>
          <w:lang w:val="pt-BR"/>
        </w:rPr>
        <w:t>t</w:t>
      </w:r>
      <w:r w:rsidR="00CB1D25" w:rsidRPr="00783983">
        <w:rPr>
          <w:sz w:val="28"/>
          <w:szCs w:val="28"/>
          <w:lang w:val="pt-BR"/>
        </w:rPr>
        <w:t>hực hiện tốt quy định về tiếp công dân định kỳ của người đứng đầu;</w:t>
      </w:r>
      <w:r w:rsidR="00CB1D25">
        <w:rPr>
          <w:sz w:val="28"/>
          <w:szCs w:val="28"/>
          <w:lang w:val="pt-BR"/>
        </w:rPr>
        <w:t xml:space="preserve"> t</w:t>
      </w:r>
      <w:r w:rsidRPr="00783983">
        <w:rPr>
          <w:sz w:val="28"/>
          <w:szCs w:val="28"/>
          <w:lang w:val="pt-BR"/>
        </w:rPr>
        <w:t xml:space="preserve">ăng cường công tác phối hợp giữa các cơ quan Trung ương </w:t>
      </w:r>
      <w:r w:rsidR="00CB1D25">
        <w:rPr>
          <w:sz w:val="28"/>
          <w:szCs w:val="28"/>
          <w:lang w:val="pt-BR"/>
        </w:rPr>
        <w:t>và địa phương;</w:t>
      </w:r>
      <w:r w:rsidRPr="00783983">
        <w:rPr>
          <w:sz w:val="28"/>
          <w:szCs w:val="28"/>
          <w:lang w:val="pt-BR"/>
        </w:rPr>
        <w:t xml:space="preserve"> xử lý kịp thời đơn, thư của công dân</w:t>
      </w:r>
      <w:r w:rsidR="00CB1D25">
        <w:rPr>
          <w:sz w:val="28"/>
          <w:szCs w:val="28"/>
          <w:lang w:val="pt-BR"/>
        </w:rPr>
        <w:t>;</w:t>
      </w:r>
      <w:r w:rsidRPr="00783983">
        <w:rPr>
          <w:sz w:val="28"/>
          <w:szCs w:val="28"/>
          <w:lang w:val="pt-BR"/>
        </w:rPr>
        <w:t xml:space="preserve"> </w:t>
      </w:r>
      <w:r w:rsidR="00CB1D25">
        <w:rPr>
          <w:sz w:val="28"/>
          <w:szCs w:val="28"/>
          <w:lang w:val="pt-BR"/>
        </w:rPr>
        <w:t>triển khai</w:t>
      </w:r>
      <w:r w:rsidRPr="00783983">
        <w:rPr>
          <w:sz w:val="28"/>
          <w:szCs w:val="28"/>
          <w:lang w:val="pt-BR"/>
        </w:rPr>
        <w:t xml:space="preserve"> thực hiện Mô hình tiếp công dân trực tuyến</w:t>
      </w:r>
      <w:r w:rsidR="00CB1D25">
        <w:rPr>
          <w:sz w:val="28"/>
          <w:szCs w:val="28"/>
          <w:lang w:val="pt-BR"/>
        </w:rPr>
        <w:t xml:space="preserve"> trên phạm vi toàn quốc</w:t>
      </w:r>
      <w:r w:rsidRPr="00783983">
        <w:rPr>
          <w:sz w:val="28"/>
          <w:szCs w:val="28"/>
          <w:lang w:val="pt-BR"/>
        </w:rPr>
        <w:t>.</w:t>
      </w:r>
    </w:p>
    <w:p w:rsidR="00712275" w:rsidRDefault="009A2021" w:rsidP="00712275">
      <w:pPr>
        <w:widowControl w:val="0"/>
        <w:pBdr>
          <w:bottom w:val="single" w:sz="4" w:space="10" w:color="FFFFFF"/>
        </w:pBdr>
        <w:shd w:val="clear" w:color="auto" w:fill="FFFFFF"/>
        <w:snapToGrid w:val="0"/>
        <w:spacing w:before="120" w:after="120" w:line="252" w:lineRule="auto"/>
        <w:ind w:firstLine="720"/>
        <w:jc w:val="both"/>
        <w:rPr>
          <w:b/>
          <w:bCs/>
          <w:noProof/>
          <w:sz w:val="28"/>
          <w:szCs w:val="28"/>
        </w:rPr>
      </w:pPr>
      <w:r w:rsidRPr="00783983">
        <w:rPr>
          <w:sz w:val="28"/>
          <w:szCs w:val="28"/>
          <w:lang w:val="pt-BR"/>
        </w:rPr>
        <w:t xml:space="preserve">- </w:t>
      </w:r>
      <w:r w:rsidR="00072BEF" w:rsidRPr="00783983">
        <w:rPr>
          <w:sz w:val="28"/>
          <w:szCs w:val="28"/>
          <w:lang w:val="pt-BR"/>
        </w:rPr>
        <w:t>N</w:t>
      </w:r>
      <w:r w:rsidRPr="00783983">
        <w:rPr>
          <w:sz w:val="28"/>
          <w:szCs w:val="28"/>
          <w:lang w:val="pt-BR"/>
        </w:rPr>
        <w:t>ắm chắc tình hình khiếu nại, tố cáo; giải quyết kịp thời, đúng pháp luật, phù hợp thực tế đối với các vụ việc khiếu nại, tố cáo thuộc thẩm quyền ngay từ khi mới phát sinh tại cơ sở</w:t>
      </w:r>
      <w:r w:rsidR="00CB1D25">
        <w:rPr>
          <w:sz w:val="28"/>
          <w:szCs w:val="28"/>
          <w:lang w:val="pt-BR"/>
        </w:rPr>
        <w:t>;</w:t>
      </w:r>
      <w:r w:rsidR="00072BEF" w:rsidRPr="00783983">
        <w:rPr>
          <w:sz w:val="28"/>
          <w:szCs w:val="28"/>
          <w:lang w:val="pt-BR"/>
        </w:rPr>
        <w:t xml:space="preserve"> tập trung </w:t>
      </w:r>
      <w:r w:rsidRPr="00783983">
        <w:rPr>
          <w:sz w:val="28"/>
          <w:szCs w:val="28"/>
          <w:lang w:val="pt-BR"/>
        </w:rPr>
        <w:t>rà soát, giải quyết dứt điểm các vụ việc khiếu nại, tố cáo tồn đọng, phức tạp, kéo dài</w:t>
      </w:r>
      <w:r w:rsidR="00CB1D25">
        <w:rPr>
          <w:sz w:val="28"/>
          <w:szCs w:val="28"/>
          <w:lang w:val="pt-BR"/>
        </w:rPr>
        <w:t>, nhất là k</w:t>
      </w:r>
      <w:r w:rsidR="00CB1D25" w:rsidRPr="00CB1D25">
        <w:rPr>
          <w:sz w:val="28"/>
          <w:szCs w:val="28"/>
          <w:lang w:val="pt-BR"/>
        </w:rPr>
        <w:t>hẩn trương xử lý, giải quyết 210 vụ việc khiếu nại, tố cáo phức tạp về an ninh, trật tự</w:t>
      </w:r>
      <w:r w:rsidR="00CB1D25">
        <w:rPr>
          <w:sz w:val="28"/>
          <w:szCs w:val="28"/>
          <w:lang w:val="pt-BR"/>
        </w:rPr>
        <w:t>.</w:t>
      </w:r>
    </w:p>
    <w:p w:rsidR="00712275" w:rsidRDefault="008C313E" w:rsidP="00712275">
      <w:pPr>
        <w:widowControl w:val="0"/>
        <w:pBdr>
          <w:bottom w:val="single" w:sz="4" w:space="10" w:color="FFFFFF"/>
        </w:pBdr>
        <w:shd w:val="clear" w:color="auto" w:fill="FFFFFF"/>
        <w:snapToGrid w:val="0"/>
        <w:spacing w:before="120" w:after="120" w:line="252" w:lineRule="auto"/>
        <w:ind w:firstLine="720"/>
        <w:jc w:val="both"/>
        <w:rPr>
          <w:b/>
          <w:bCs/>
          <w:noProof/>
          <w:sz w:val="28"/>
          <w:szCs w:val="28"/>
        </w:rPr>
      </w:pPr>
      <w:r w:rsidRPr="00783983">
        <w:rPr>
          <w:sz w:val="28"/>
          <w:szCs w:val="28"/>
          <w:lang w:val="pt-BR"/>
        </w:rPr>
        <w:t xml:space="preserve">- </w:t>
      </w:r>
      <w:r w:rsidRPr="00783983">
        <w:rPr>
          <w:sz w:val="28"/>
          <w:szCs w:val="28"/>
          <w:lang w:val="sv-SE"/>
        </w:rPr>
        <w:t xml:space="preserve">Tiếp tục </w:t>
      </w:r>
      <w:r w:rsidR="00CB1D25">
        <w:rPr>
          <w:sz w:val="28"/>
          <w:szCs w:val="28"/>
          <w:lang w:val="sv-SE"/>
        </w:rPr>
        <w:t>xây dựng và đưa vào sử dụng</w:t>
      </w:r>
      <w:r w:rsidRPr="00783983">
        <w:rPr>
          <w:noProof/>
          <w:sz w:val="28"/>
          <w:szCs w:val="28"/>
          <w:lang w:val="vi-VN"/>
        </w:rPr>
        <w:t xml:space="preserve"> </w:t>
      </w:r>
      <w:r w:rsidRPr="00783983">
        <w:rPr>
          <w:noProof/>
          <w:sz w:val="28"/>
          <w:szCs w:val="28"/>
        </w:rPr>
        <w:t>H</w:t>
      </w:r>
      <w:r w:rsidRPr="00783983">
        <w:rPr>
          <w:noProof/>
          <w:sz w:val="28"/>
          <w:szCs w:val="28"/>
          <w:lang w:val="vi-VN"/>
        </w:rPr>
        <w:t xml:space="preserve">ệ thống </w:t>
      </w:r>
      <w:r w:rsidRPr="00783983">
        <w:rPr>
          <w:noProof/>
          <w:sz w:val="28"/>
          <w:szCs w:val="28"/>
        </w:rPr>
        <w:t>C</w:t>
      </w:r>
      <w:r w:rsidRPr="00783983">
        <w:rPr>
          <w:noProof/>
          <w:sz w:val="28"/>
          <w:szCs w:val="28"/>
          <w:lang w:val="vi-VN"/>
        </w:rPr>
        <w:t xml:space="preserve">ơ sở dữ liệu </w:t>
      </w:r>
      <w:r w:rsidRPr="00783983">
        <w:rPr>
          <w:noProof/>
          <w:sz w:val="28"/>
          <w:szCs w:val="28"/>
        </w:rPr>
        <w:t xml:space="preserve">quốc gia </w:t>
      </w:r>
      <w:r w:rsidRPr="00783983">
        <w:rPr>
          <w:noProof/>
          <w:sz w:val="28"/>
          <w:szCs w:val="28"/>
          <w:lang w:val="vi-VN"/>
        </w:rPr>
        <w:t>về khiếu nại, tố cáo</w:t>
      </w:r>
      <w:r w:rsidRPr="00783983">
        <w:rPr>
          <w:noProof/>
          <w:sz w:val="28"/>
          <w:szCs w:val="28"/>
        </w:rPr>
        <w:t>, đảm bảo kết nối dữ liệu trên phạm vi toàn quốc và liên thông trong toàn hệ thống các cơ quan Đảng, Quốc hội, Chính phủ, các cơ quan tư pháp và Mặt trận Tổ quốc Việt Nam.</w:t>
      </w:r>
    </w:p>
    <w:p w:rsidR="00712275" w:rsidRDefault="00797387" w:rsidP="00712275">
      <w:pPr>
        <w:widowControl w:val="0"/>
        <w:pBdr>
          <w:bottom w:val="single" w:sz="4" w:space="10" w:color="FFFFFF"/>
        </w:pBdr>
        <w:shd w:val="clear" w:color="auto" w:fill="FFFFFF"/>
        <w:snapToGrid w:val="0"/>
        <w:spacing w:before="120" w:after="120" w:line="252" w:lineRule="auto"/>
        <w:ind w:firstLine="720"/>
        <w:jc w:val="both"/>
        <w:rPr>
          <w:b/>
          <w:bCs/>
          <w:noProof/>
          <w:sz w:val="28"/>
          <w:szCs w:val="28"/>
        </w:rPr>
      </w:pPr>
      <w:r>
        <w:rPr>
          <w:rFonts w:eastAsia="Calibri"/>
          <w:b/>
          <w:sz w:val="28"/>
          <w:szCs w:val="28"/>
          <w:lang w:val="nl-NL"/>
        </w:rPr>
        <w:t>III</w:t>
      </w:r>
      <w:r w:rsidR="008C313E" w:rsidRPr="007177AC">
        <w:rPr>
          <w:rFonts w:eastAsia="Calibri"/>
          <w:b/>
          <w:sz w:val="28"/>
          <w:szCs w:val="28"/>
          <w:lang w:val="nl-NL"/>
        </w:rPr>
        <w:t>. Công tác phòng, chống tham nhũng</w:t>
      </w:r>
      <w:r w:rsidR="002E1E80" w:rsidRPr="007177AC">
        <w:rPr>
          <w:rFonts w:eastAsia="Calibri"/>
          <w:b/>
          <w:sz w:val="28"/>
          <w:szCs w:val="28"/>
          <w:lang w:val="nl-NL"/>
        </w:rPr>
        <w:t xml:space="preserve">, </w:t>
      </w:r>
      <w:r>
        <w:rPr>
          <w:rFonts w:eastAsia="Calibri"/>
          <w:b/>
          <w:sz w:val="28"/>
          <w:szCs w:val="28"/>
          <w:lang w:val="nl-NL"/>
        </w:rPr>
        <w:t xml:space="preserve">lãng phí, </w:t>
      </w:r>
      <w:r w:rsidR="002E1E80" w:rsidRPr="007177AC">
        <w:rPr>
          <w:rFonts w:eastAsia="Calibri"/>
          <w:b/>
          <w:sz w:val="28"/>
          <w:szCs w:val="28"/>
          <w:lang w:val="nl-NL"/>
        </w:rPr>
        <w:t>tiêu cực</w:t>
      </w:r>
    </w:p>
    <w:p w:rsidR="00712275" w:rsidRDefault="002D7DE8" w:rsidP="00712275">
      <w:pPr>
        <w:widowControl w:val="0"/>
        <w:pBdr>
          <w:bottom w:val="single" w:sz="4" w:space="10" w:color="FFFFFF"/>
        </w:pBdr>
        <w:shd w:val="clear" w:color="auto" w:fill="FFFFFF"/>
        <w:snapToGrid w:val="0"/>
        <w:spacing w:before="120" w:after="120" w:line="252" w:lineRule="auto"/>
        <w:ind w:firstLine="720"/>
        <w:jc w:val="both"/>
        <w:rPr>
          <w:b/>
          <w:bCs/>
          <w:noProof/>
          <w:sz w:val="28"/>
          <w:szCs w:val="28"/>
        </w:rPr>
      </w:pPr>
      <w:r w:rsidRPr="002D7DE8">
        <w:rPr>
          <w:spacing w:val="-4"/>
          <w:sz w:val="28"/>
          <w:szCs w:val="28"/>
          <w:lang w:val="sv-SE"/>
        </w:rPr>
        <w:t>- Tiếp tục thực hiện tốt công tác phòng, chống tham nhũng, lãng phí, tiêu cực theo tinh thần chỉ đạo của Ban Chỉ đạo</w:t>
      </w:r>
      <w:r w:rsidR="00797387">
        <w:rPr>
          <w:spacing w:val="-4"/>
          <w:sz w:val="28"/>
          <w:szCs w:val="28"/>
          <w:lang w:val="sv-SE"/>
        </w:rPr>
        <w:t>;</w:t>
      </w:r>
      <w:r w:rsidRPr="002D7DE8">
        <w:rPr>
          <w:color w:val="000000"/>
          <w:spacing w:val="-4"/>
          <w:sz w:val="28"/>
          <w:szCs w:val="28"/>
          <w:lang w:val="sv-SE"/>
        </w:rPr>
        <w:t xml:space="preserve"> </w:t>
      </w:r>
      <w:r w:rsidR="00797387">
        <w:rPr>
          <w:color w:val="000000"/>
          <w:spacing w:val="-4"/>
          <w:sz w:val="28"/>
          <w:szCs w:val="28"/>
          <w:lang w:val="sv-SE"/>
        </w:rPr>
        <w:t>t</w:t>
      </w:r>
      <w:r w:rsidRPr="002D7DE8">
        <w:rPr>
          <w:color w:val="000000"/>
          <w:spacing w:val="-4"/>
          <w:sz w:val="28"/>
          <w:szCs w:val="28"/>
          <w:lang w:val="sv-SE"/>
        </w:rPr>
        <w:t>ổ chức thực hiện có hiệu quả Chương trình công tác năm 2026 của Ban Chỉ đạo</w:t>
      </w:r>
      <w:r w:rsidR="00797387">
        <w:rPr>
          <w:color w:val="000000"/>
          <w:spacing w:val="-4"/>
          <w:sz w:val="28"/>
          <w:szCs w:val="28"/>
          <w:lang w:val="sv-SE"/>
        </w:rPr>
        <w:t>.</w:t>
      </w:r>
    </w:p>
    <w:p w:rsidR="00712275" w:rsidRDefault="008C313E" w:rsidP="00712275">
      <w:pPr>
        <w:widowControl w:val="0"/>
        <w:pBdr>
          <w:bottom w:val="single" w:sz="4" w:space="10" w:color="FFFFFF"/>
        </w:pBdr>
        <w:shd w:val="clear" w:color="auto" w:fill="FFFFFF"/>
        <w:snapToGrid w:val="0"/>
        <w:spacing w:before="120" w:after="120" w:line="252" w:lineRule="auto"/>
        <w:ind w:firstLine="720"/>
        <w:jc w:val="both"/>
        <w:rPr>
          <w:b/>
          <w:bCs/>
          <w:noProof/>
          <w:sz w:val="28"/>
          <w:szCs w:val="28"/>
        </w:rPr>
      </w:pPr>
      <w:r w:rsidRPr="002D7DE8">
        <w:rPr>
          <w:noProof/>
          <w:sz w:val="28"/>
          <w:szCs w:val="28"/>
          <w:lang w:val="de-DE"/>
        </w:rPr>
        <w:t xml:space="preserve">- </w:t>
      </w:r>
      <w:r w:rsidRPr="002D7DE8">
        <w:rPr>
          <w:noProof/>
          <w:sz w:val="28"/>
          <w:szCs w:val="28"/>
        </w:rPr>
        <w:t>Triển khai thực hiện đồng bộ các chủ trương, chính sách, pháp luật về phòng, chống tham nhũng</w:t>
      </w:r>
      <w:r w:rsidR="002E616E" w:rsidRPr="002D7DE8">
        <w:rPr>
          <w:noProof/>
          <w:sz w:val="28"/>
          <w:szCs w:val="28"/>
        </w:rPr>
        <w:t xml:space="preserve">, </w:t>
      </w:r>
      <w:r w:rsidR="00797387">
        <w:rPr>
          <w:noProof/>
          <w:sz w:val="28"/>
          <w:szCs w:val="28"/>
        </w:rPr>
        <w:t xml:space="preserve">lãng phí, </w:t>
      </w:r>
      <w:r w:rsidR="002E616E" w:rsidRPr="002D7DE8">
        <w:rPr>
          <w:noProof/>
          <w:sz w:val="28"/>
          <w:szCs w:val="28"/>
        </w:rPr>
        <w:t>tiêu cực</w:t>
      </w:r>
      <w:r w:rsidRPr="002D7DE8">
        <w:rPr>
          <w:noProof/>
          <w:sz w:val="28"/>
          <w:szCs w:val="28"/>
        </w:rPr>
        <w:t xml:space="preserve">, nhất là </w:t>
      </w:r>
      <w:r w:rsidR="002D7DE8" w:rsidRPr="002D7DE8">
        <w:rPr>
          <w:noProof/>
          <w:sz w:val="28"/>
          <w:szCs w:val="28"/>
          <w:lang w:val="vi-VN"/>
        </w:rPr>
        <w:t>Luật sửa đổi, bổ sung một số điều của Luật Phòng, chống tham nhũng</w:t>
      </w:r>
      <w:r w:rsidR="002E0B6D" w:rsidRPr="002D7DE8">
        <w:rPr>
          <w:noProof/>
          <w:sz w:val="28"/>
          <w:szCs w:val="28"/>
        </w:rPr>
        <w:t>;</w:t>
      </w:r>
      <w:r w:rsidRPr="002D7DE8">
        <w:rPr>
          <w:noProof/>
          <w:sz w:val="28"/>
          <w:szCs w:val="28"/>
          <w:lang w:val="vi-VN"/>
        </w:rPr>
        <w:t xml:space="preserve"> các </w:t>
      </w:r>
      <w:r w:rsidR="002E0B6D" w:rsidRPr="002D7DE8">
        <w:rPr>
          <w:noProof/>
          <w:sz w:val="28"/>
          <w:szCs w:val="28"/>
        </w:rPr>
        <w:t>K</w:t>
      </w:r>
      <w:r w:rsidRPr="002D7DE8">
        <w:rPr>
          <w:noProof/>
          <w:sz w:val="28"/>
          <w:szCs w:val="28"/>
          <w:lang w:val="vi-VN"/>
        </w:rPr>
        <w:t xml:space="preserve">ết luận, </w:t>
      </w:r>
      <w:r w:rsidR="002E0B6D" w:rsidRPr="002D7DE8">
        <w:rPr>
          <w:noProof/>
          <w:sz w:val="28"/>
          <w:szCs w:val="28"/>
        </w:rPr>
        <w:t>C</w:t>
      </w:r>
      <w:r w:rsidRPr="002D7DE8">
        <w:rPr>
          <w:noProof/>
          <w:sz w:val="28"/>
          <w:szCs w:val="28"/>
          <w:lang w:val="vi-VN"/>
        </w:rPr>
        <w:t>hỉ thị của Bộ Chính trị</w:t>
      </w:r>
      <w:r w:rsidRPr="002D7DE8">
        <w:rPr>
          <w:noProof/>
          <w:sz w:val="28"/>
          <w:szCs w:val="28"/>
        </w:rPr>
        <w:t>, Ban Bí thư</w:t>
      </w:r>
      <w:r w:rsidRPr="002D7DE8">
        <w:rPr>
          <w:noProof/>
          <w:sz w:val="28"/>
          <w:szCs w:val="28"/>
          <w:lang w:val="vi-VN"/>
        </w:rPr>
        <w:t xml:space="preserve"> về công tác phòng, chống tham nhũng</w:t>
      </w:r>
      <w:r w:rsidR="00072BEF" w:rsidRPr="002D7DE8">
        <w:rPr>
          <w:noProof/>
          <w:sz w:val="28"/>
          <w:szCs w:val="28"/>
        </w:rPr>
        <w:t>, tiêu cực</w:t>
      </w:r>
      <w:r w:rsidRPr="002D7DE8">
        <w:rPr>
          <w:noProof/>
          <w:sz w:val="28"/>
          <w:szCs w:val="28"/>
          <w:vertAlign w:val="superscript"/>
          <w:lang w:val="vi-VN"/>
        </w:rPr>
        <w:footnoteReference w:id="77"/>
      </w:r>
      <w:r w:rsidR="00072BEF" w:rsidRPr="002D7DE8">
        <w:rPr>
          <w:noProof/>
          <w:sz w:val="28"/>
          <w:szCs w:val="28"/>
        </w:rPr>
        <w:t xml:space="preserve"> và</w:t>
      </w:r>
      <w:r w:rsidR="00072BEF" w:rsidRPr="002D7DE8">
        <w:rPr>
          <w:sz w:val="28"/>
          <w:szCs w:val="28"/>
          <w:lang w:val="de-DE" w:eastAsia="x-none"/>
        </w:rPr>
        <w:t xml:space="preserve"> Chiến lược quốc gia về phòng, chống tham nhũng, tiêu cực đến năm 2030.  </w:t>
      </w:r>
    </w:p>
    <w:p w:rsidR="00712275" w:rsidRDefault="008C313E" w:rsidP="00712275">
      <w:pPr>
        <w:widowControl w:val="0"/>
        <w:pBdr>
          <w:bottom w:val="single" w:sz="4" w:space="10" w:color="FFFFFF"/>
        </w:pBdr>
        <w:shd w:val="clear" w:color="auto" w:fill="FFFFFF"/>
        <w:snapToGrid w:val="0"/>
        <w:spacing w:before="120" w:after="120" w:line="252" w:lineRule="auto"/>
        <w:ind w:firstLine="720"/>
        <w:jc w:val="both"/>
        <w:rPr>
          <w:b/>
          <w:bCs/>
          <w:noProof/>
          <w:sz w:val="28"/>
          <w:szCs w:val="28"/>
        </w:rPr>
      </w:pPr>
      <w:r w:rsidRPr="002D7DE8">
        <w:rPr>
          <w:noProof/>
          <w:sz w:val="28"/>
          <w:szCs w:val="28"/>
        </w:rPr>
        <w:t xml:space="preserve">- </w:t>
      </w:r>
      <w:r w:rsidRPr="002D7DE8">
        <w:rPr>
          <w:noProof/>
          <w:sz w:val="28"/>
          <w:szCs w:val="28"/>
          <w:lang w:val="vi-VN"/>
        </w:rPr>
        <w:t xml:space="preserve">Tăng cường quản lý nhà nước về phòng, chống tham nhũng, </w:t>
      </w:r>
      <w:r w:rsidR="00072BEF" w:rsidRPr="002D7DE8">
        <w:rPr>
          <w:noProof/>
          <w:sz w:val="28"/>
          <w:szCs w:val="28"/>
        </w:rPr>
        <w:t xml:space="preserve">tiêu cực; </w:t>
      </w:r>
      <w:r w:rsidRPr="002D7DE8">
        <w:rPr>
          <w:noProof/>
          <w:sz w:val="28"/>
          <w:szCs w:val="28"/>
          <w:lang w:val="vi-VN"/>
        </w:rPr>
        <w:t xml:space="preserve">triển khai có hiệu quả các giải pháp phòng ngừa tham nhũng; nâng cao hiệu quả phát hiện, xử lý tham nhũng, </w:t>
      </w:r>
      <w:r w:rsidRPr="002D7DE8">
        <w:rPr>
          <w:spacing w:val="2"/>
          <w:sz w:val="28"/>
          <w:szCs w:val="28"/>
          <w:lang w:val="vi-VN"/>
        </w:rPr>
        <w:t>t</w:t>
      </w:r>
      <w:r w:rsidRPr="002D7DE8">
        <w:rPr>
          <w:sz w:val="28"/>
          <w:szCs w:val="28"/>
          <w:lang w:val="vi-VN"/>
        </w:rPr>
        <w:t>ập trung thanh tra các lĩnh vực nhạy cảm,</w:t>
      </w:r>
      <w:r w:rsidRPr="002D7DE8">
        <w:rPr>
          <w:noProof/>
          <w:sz w:val="28"/>
          <w:szCs w:val="28"/>
          <w:lang w:val="vi-VN"/>
        </w:rPr>
        <w:t xml:space="preserve"> có nguy cơ </w:t>
      </w:r>
      <w:r w:rsidRPr="002D7DE8">
        <w:rPr>
          <w:noProof/>
          <w:sz w:val="28"/>
          <w:szCs w:val="28"/>
          <w:lang w:val="vi-VN"/>
        </w:rPr>
        <w:lastRenderedPageBreak/>
        <w:t>tham nhũng cao</w:t>
      </w:r>
      <w:r w:rsidRPr="002D7DE8">
        <w:rPr>
          <w:sz w:val="28"/>
          <w:szCs w:val="28"/>
          <w:lang w:val="vi-VN"/>
        </w:rPr>
        <w:t xml:space="preserve"> hoặc có nhiều dư luận về tham nhũng</w:t>
      </w:r>
      <w:r w:rsidR="00072BEF" w:rsidRPr="002D7DE8">
        <w:rPr>
          <w:sz w:val="28"/>
          <w:szCs w:val="28"/>
        </w:rPr>
        <w:t>,</w:t>
      </w:r>
      <w:r w:rsidR="00797387">
        <w:rPr>
          <w:sz w:val="28"/>
          <w:szCs w:val="28"/>
        </w:rPr>
        <w:t xml:space="preserve"> lãng phí,</w:t>
      </w:r>
      <w:r w:rsidR="00072BEF" w:rsidRPr="002D7DE8">
        <w:rPr>
          <w:sz w:val="28"/>
          <w:szCs w:val="28"/>
        </w:rPr>
        <w:t xml:space="preserve"> tiêu cực</w:t>
      </w:r>
      <w:r w:rsidRPr="002D7DE8">
        <w:rPr>
          <w:sz w:val="28"/>
          <w:szCs w:val="28"/>
          <w:lang w:val="vi-VN"/>
        </w:rPr>
        <w:t xml:space="preserve">; tiến hành thanh tra trách nhiệm của người đứng đầu các </w:t>
      </w:r>
      <w:r w:rsidR="002E0B6D" w:rsidRPr="002D7DE8">
        <w:rPr>
          <w:sz w:val="28"/>
          <w:szCs w:val="28"/>
        </w:rPr>
        <w:t>B</w:t>
      </w:r>
      <w:r w:rsidRPr="002D7DE8">
        <w:rPr>
          <w:sz w:val="28"/>
          <w:szCs w:val="28"/>
          <w:lang w:val="vi-VN"/>
        </w:rPr>
        <w:t>ộ, ngành, địa phương trong việc thực hiện pháp luật về phòng, chống tham nhũng</w:t>
      </w:r>
      <w:r w:rsidR="00072BEF" w:rsidRPr="002D7DE8">
        <w:rPr>
          <w:sz w:val="28"/>
          <w:szCs w:val="28"/>
        </w:rPr>
        <w:t>, tiêu cực</w:t>
      </w:r>
      <w:r w:rsidRPr="002D7DE8">
        <w:rPr>
          <w:sz w:val="28"/>
          <w:szCs w:val="28"/>
        </w:rPr>
        <w:t>.</w:t>
      </w:r>
    </w:p>
    <w:p w:rsidR="00712275" w:rsidRDefault="008C313E" w:rsidP="00712275">
      <w:pPr>
        <w:widowControl w:val="0"/>
        <w:pBdr>
          <w:bottom w:val="single" w:sz="4" w:space="10" w:color="FFFFFF"/>
        </w:pBdr>
        <w:shd w:val="clear" w:color="auto" w:fill="FFFFFF"/>
        <w:snapToGrid w:val="0"/>
        <w:spacing w:before="120" w:after="120" w:line="252" w:lineRule="auto"/>
        <w:ind w:firstLine="720"/>
        <w:jc w:val="both"/>
        <w:rPr>
          <w:b/>
          <w:bCs/>
          <w:noProof/>
          <w:sz w:val="28"/>
          <w:szCs w:val="28"/>
        </w:rPr>
      </w:pPr>
      <w:r w:rsidRPr="002D7DE8">
        <w:rPr>
          <w:sz w:val="28"/>
          <w:szCs w:val="28"/>
        </w:rPr>
        <w:t xml:space="preserve">- </w:t>
      </w:r>
      <w:r w:rsidR="00072BEF" w:rsidRPr="002D7DE8">
        <w:rPr>
          <w:noProof/>
          <w:sz w:val="28"/>
          <w:szCs w:val="28"/>
        </w:rPr>
        <w:t>Tổ chức thực hiện xác minh tài sản, thu nhập theo Định hướng đã được Thủ tướng Chính phủ phê duyệt; đ</w:t>
      </w:r>
      <w:r w:rsidRPr="002D7DE8">
        <w:rPr>
          <w:sz w:val="28"/>
          <w:szCs w:val="28"/>
        </w:rPr>
        <w:t xml:space="preserve">ẩy nhanh tiến độ xây dựng “Cơ sở dữ liệu Quốc gia về kiểm soát tài sản, thu nhập”.  </w:t>
      </w:r>
    </w:p>
    <w:p w:rsidR="00712275" w:rsidRDefault="00797387" w:rsidP="00712275">
      <w:pPr>
        <w:widowControl w:val="0"/>
        <w:pBdr>
          <w:bottom w:val="single" w:sz="4" w:space="10" w:color="FFFFFF"/>
        </w:pBdr>
        <w:shd w:val="clear" w:color="auto" w:fill="FFFFFF"/>
        <w:snapToGrid w:val="0"/>
        <w:spacing w:before="120" w:after="120" w:line="252" w:lineRule="auto"/>
        <w:ind w:firstLine="720"/>
        <w:jc w:val="both"/>
        <w:rPr>
          <w:b/>
          <w:bCs/>
          <w:noProof/>
          <w:sz w:val="28"/>
          <w:szCs w:val="28"/>
        </w:rPr>
      </w:pPr>
      <w:r>
        <w:rPr>
          <w:b/>
          <w:bCs/>
          <w:sz w:val="28"/>
          <w:szCs w:val="28"/>
          <w:lang w:val="pt-BR"/>
        </w:rPr>
        <w:t>IV</w:t>
      </w:r>
      <w:r w:rsidR="006C00F9" w:rsidRPr="002D7DE8">
        <w:rPr>
          <w:b/>
          <w:bCs/>
          <w:sz w:val="28"/>
          <w:szCs w:val="28"/>
          <w:lang w:val="pt-BR"/>
        </w:rPr>
        <w:t>. Công tác xây dựng thể chế</w:t>
      </w:r>
      <w:r w:rsidR="00ED1184" w:rsidRPr="002D7DE8">
        <w:rPr>
          <w:b/>
          <w:bCs/>
          <w:sz w:val="28"/>
          <w:szCs w:val="28"/>
          <w:lang w:val="pt-BR"/>
        </w:rPr>
        <w:t xml:space="preserve"> và xây dựng Ngành</w:t>
      </w:r>
    </w:p>
    <w:p w:rsidR="00712275" w:rsidRDefault="00E76EFF" w:rsidP="00712275">
      <w:pPr>
        <w:widowControl w:val="0"/>
        <w:pBdr>
          <w:bottom w:val="single" w:sz="4" w:space="10" w:color="FFFFFF"/>
        </w:pBdr>
        <w:shd w:val="clear" w:color="auto" w:fill="FFFFFF"/>
        <w:snapToGrid w:val="0"/>
        <w:spacing w:before="120" w:after="120" w:line="252" w:lineRule="auto"/>
        <w:ind w:firstLine="720"/>
        <w:jc w:val="both"/>
        <w:rPr>
          <w:b/>
          <w:bCs/>
          <w:noProof/>
          <w:sz w:val="28"/>
          <w:szCs w:val="28"/>
        </w:rPr>
      </w:pPr>
      <w:r w:rsidRPr="009811E6">
        <w:rPr>
          <w:rFonts w:eastAsia="Calibri"/>
          <w:bCs/>
          <w:spacing w:val="-2"/>
          <w:sz w:val="28"/>
          <w:szCs w:val="28"/>
          <w:lang w:eastAsia="vi-VN"/>
        </w:rPr>
        <w:t>Thực hiện chương trình công tác của Chính phủ và k</w:t>
      </w:r>
      <w:r w:rsidRPr="009811E6">
        <w:rPr>
          <w:rFonts w:eastAsia="Calibri"/>
          <w:bCs/>
          <w:spacing w:val="-2"/>
          <w:sz w:val="28"/>
          <w:szCs w:val="28"/>
          <w:lang w:val="vi-VN" w:eastAsia="vi-VN"/>
        </w:rPr>
        <w:t>ế hoạch</w:t>
      </w:r>
      <w:r w:rsidRPr="009811E6">
        <w:rPr>
          <w:rFonts w:eastAsia="Calibri"/>
          <w:bCs/>
          <w:spacing w:val="-2"/>
          <w:sz w:val="28"/>
          <w:szCs w:val="28"/>
          <w:lang w:eastAsia="vi-VN"/>
        </w:rPr>
        <w:t xml:space="preserve"> công tác xây dựng thể chế </w:t>
      </w:r>
      <w:r w:rsidRPr="009811E6">
        <w:rPr>
          <w:rFonts w:eastAsia="Calibri"/>
          <w:bCs/>
          <w:spacing w:val="-2"/>
          <w:sz w:val="28"/>
          <w:szCs w:val="28"/>
          <w:lang w:val="vi-VN" w:eastAsia="vi-VN"/>
        </w:rPr>
        <w:t>năm</w:t>
      </w:r>
      <w:r w:rsidR="009811E6" w:rsidRPr="009811E6">
        <w:rPr>
          <w:rFonts w:eastAsia="Calibri"/>
          <w:bCs/>
          <w:spacing w:val="-2"/>
          <w:sz w:val="28"/>
          <w:szCs w:val="28"/>
          <w:lang w:eastAsia="vi-VN"/>
        </w:rPr>
        <w:t xml:space="preserve"> 2026</w:t>
      </w:r>
      <w:r w:rsidRPr="009811E6">
        <w:rPr>
          <w:rFonts w:eastAsia="Calibri"/>
          <w:bCs/>
          <w:spacing w:val="-2"/>
          <w:sz w:val="28"/>
          <w:szCs w:val="28"/>
          <w:lang w:eastAsia="vi-VN"/>
        </w:rPr>
        <w:t xml:space="preserve"> </w:t>
      </w:r>
      <w:r w:rsidRPr="009811E6">
        <w:rPr>
          <w:rFonts w:eastAsia="Calibri"/>
          <w:bCs/>
          <w:spacing w:val="-2"/>
          <w:sz w:val="28"/>
          <w:szCs w:val="28"/>
          <w:lang w:val="vi-VN" w:eastAsia="vi-VN"/>
        </w:rPr>
        <w:t>của Thanh tra Chính phủ</w:t>
      </w:r>
      <w:r w:rsidRPr="009811E6">
        <w:rPr>
          <w:rFonts w:eastAsia="Calibri"/>
          <w:bCs/>
          <w:spacing w:val="-2"/>
          <w:sz w:val="28"/>
          <w:szCs w:val="28"/>
          <w:lang w:eastAsia="vi-VN"/>
        </w:rPr>
        <w:t xml:space="preserve">; </w:t>
      </w:r>
      <w:r w:rsidRPr="009811E6">
        <w:rPr>
          <w:noProof/>
          <w:sz w:val="28"/>
          <w:szCs w:val="28"/>
          <w:lang w:val="pt-BR"/>
        </w:rPr>
        <w:t xml:space="preserve">phối hợp chặt chẽ với các </w:t>
      </w:r>
      <w:r w:rsidR="000035DC" w:rsidRPr="009811E6">
        <w:rPr>
          <w:noProof/>
          <w:sz w:val="28"/>
          <w:szCs w:val="28"/>
          <w:lang w:val="pt-BR"/>
        </w:rPr>
        <w:t>B</w:t>
      </w:r>
      <w:r w:rsidRPr="009811E6">
        <w:rPr>
          <w:noProof/>
          <w:sz w:val="28"/>
          <w:szCs w:val="28"/>
          <w:lang w:val="pt-BR"/>
        </w:rPr>
        <w:t xml:space="preserve">ộ, ngành trung </w:t>
      </w:r>
      <w:r w:rsidRPr="009811E6">
        <w:rPr>
          <w:rFonts w:hint="eastAsia"/>
          <w:noProof/>
          <w:sz w:val="28"/>
          <w:szCs w:val="28"/>
          <w:lang w:val="pt-BR"/>
        </w:rPr>
        <w:t>ươ</w:t>
      </w:r>
      <w:r w:rsidRPr="009811E6">
        <w:rPr>
          <w:noProof/>
          <w:sz w:val="28"/>
          <w:szCs w:val="28"/>
          <w:lang w:val="pt-BR"/>
        </w:rPr>
        <w:t>ng xây dựng và hoàn thiện thể chế về công tác thanh tra, tiếp công dân, giải quyết khiếu nại, tố cáo và phòng, chống tham nhũng, tiêu cực</w:t>
      </w:r>
      <w:r w:rsidR="00797387">
        <w:rPr>
          <w:noProof/>
          <w:sz w:val="28"/>
          <w:szCs w:val="28"/>
          <w:lang w:val="pt-BR"/>
        </w:rPr>
        <w:t>, trong đó:</w:t>
      </w:r>
    </w:p>
    <w:p w:rsidR="00712275" w:rsidRDefault="009811E6" w:rsidP="00712275">
      <w:pPr>
        <w:widowControl w:val="0"/>
        <w:pBdr>
          <w:bottom w:val="single" w:sz="4" w:space="10" w:color="FFFFFF"/>
        </w:pBdr>
        <w:shd w:val="clear" w:color="auto" w:fill="FFFFFF"/>
        <w:snapToGrid w:val="0"/>
        <w:spacing w:before="120" w:after="120" w:line="252" w:lineRule="auto"/>
        <w:ind w:firstLine="720"/>
        <w:jc w:val="both"/>
        <w:rPr>
          <w:b/>
          <w:bCs/>
          <w:noProof/>
          <w:sz w:val="28"/>
          <w:szCs w:val="28"/>
        </w:rPr>
      </w:pPr>
      <w:r w:rsidRPr="00C67246">
        <w:rPr>
          <w:color w:val="000000"/>
          <w:spacing w:val="-4"/>
          <w:sz w:val="28"/>
          <w:szCs w:val="28"/>
          <w:lang w:val="sv-SE"/>
        </w:rPr>
        <w:t>- Tập trung xây dựng t</w:t>
      </w:r>
      <w:r w:rsidRPr="00C67246">
        <w:rPr>
          <w:color w:val="000000"/>
          <w:spacing w:val="2"/>
          <w:sz w:val="28"/>
          <w:szCs w:val="28"/>
          <w:lang w:val="sv-SE"/>
        </w:rPr>
        <w:t xml:space="preserve">rình Chính phủ ban hành </w:t>
      </w:r>
      <w:r w:rsidR="004046BB" w:rsidRPr="00C67246">
        <w:rPr>
          <w:color w:val="000000"/>
          <w:spacing w:val="2"/>
          <w:sz w:val="28"/>
          <w:szCs w:val="28"/>
          <w:lang w:val="sv-SE"/>
        </w:rPr>
        <w:t>06</w:t>
      </w:r>
      <w:r w:rsidRPr="00C67246">
        <w:rPr>
          <w:color w:val="000000"/>
          <w:spacing w:val="2"/>
          <w:sz w:val="28"/>
          <w:szCs w:val="28"/>
          <w:lang w:val="sv-SE"/>
        </w:rPr>
        <w:t xml:space="preserve"> Nghị định</w:t>
      </w:r>
      <w:r w:rsidR="006F4381">
        <w:rPr>
          <w:color w:val="000000"/>
          <w:spacing w:val="2"/>
          <w:sz w:val="28"/>
          <w:szCs w:val="28"/>
          <w:lang w:val="sv-SE"/>
        </w:rPr>
        <w:t>:</w:t>
      </w:r>
      <w:r w:rsidRPr="00C67246">
        <w:rPr>
          <w:color w:val="000000"/>
          <w:spacing w:val="2"/>
          <w:sz w:val="28"/>
          <w:szCs w:val="28"/>
          <w:lang w:val="sv-SE"/>
        </w:rPr>
        <w:t xml:space="preserve"> </w:t>
      </w:r>
      <w:r w:rsidR="006F4381">
        <w:rPr>
          <w:color w:val="000000"/>
          <w:spacing w:val="2"/>
          <w:sz w:val="28"/>
          <w:szCs w:val="28"/>
          <w:lang w:val="sv-SE"/>
        </w:rPr>
        <w:t xml:space="preserve">(i) Nghị định sửa đổi bổ sung Nghị định số </w:t>
      </w:r>
      <w:r w:rsidR="006F4381" w:rsidRPr="006F4381">
        <w:rPr>
          <w:color w:val="000000"/>
          <w:spacing w:val="2"/>
          <w:sz w:val="28"/>
          <w:szCs w:val="28"/>
          <w:lang w:val="sv-SE"/>
        </w:rPr>
        <w:t>31/2019/NĐ-CP</w:t>
      </w:r>
      <w:r w:rsidR="006F4381">
        <w:rPr>
          <w:color w:val="000000"/>
          <w:spacing w:val="2"/>
          <w:sz w:val="28"/>
          <w:szCs w:val="28"/>
          <w:lang w:val="sv-SE"/>
        </w:rPr>
        <w:t xml:space="preserve"> ngày </w:t>
      </w:r>
      <w:r w:rsidR="006F4381" w:rsidRPr="006F4381">
        <w:rPr>
          <w:color w:val="000000"/>
          <w:spacing w:val="2"/>
          <w:sz w:val="28"/>
          <w:szCs w:val="28"/>
          <w:lang w:val="sv-SE"/>
        </w:rPr>
        <w:t>10</w:t>
      </w:r>
      <w:r w:rsidR="006F4381">
        <w:rPr>
          <w:color w:val="000000"/>
          <w:spacing w:val="2"/>
          <w:sz w:val="28"/>
          <w:szCs w:val="28"/>
          <w:lang w:val="sv-SE"/>
        </w:rPr>
        <w:t>/</w:t>
      </w:r>
      <w:r w:rsidR="006F4381" w:rsidRPr="006F4381">
        <w:rPr>
          <w:color w:val="000000"/>
          <w:spacing w:val="2"/>
          <w:sz w:val="28"/>
          <w:szCs w:val="28"/>
          <w:lang w:val="sv-SE"/>
        </w:rPr>
        <w:t>04</w:t>
      </w:r>
      <w:r w:rsidR="006F4381">
        <w:rPr>
          <w:color w:val="000000"/>
          <w:spacing w:val="2"/>
          <w:sz w:val="28"/>
          <w:szCs w:val="28"/>
          <w:lang w:val="sv-SE"/>
        </w:rPr>
        <w:t>/</w:t>
      </w:r>
      <w:r w:rsidR="006F4381" w:rsidRPr="006F4381">
        <w:rPr>
          <w:color w:val="000000"/>
          <w:spacing w:val="2"/>
          <w:sz w:val="28"/>
          <w:szCs w:val="28"/>
          <w:lang w:val="sv-SE"/>
        </w:rPr>
        <w:t>2019</w:t>
      </w:r>
      <w:r w:rsidR="006F4381">
        <w:rPr>
          <w:color w:val="000000"/>
          <w:spacing w:val="2"/>
          <w:sz w:val="28"/>
          <w:szCs w:val="28"/>
          <w:lang w:val="sv-SE"/>
        </w:rPr>
        <w:t xml:space="preserve">; </w:t>
      </w:r>
      <w:r w:rsidR="00797387">
        <w:rPr>
          <w:color w:val="000000"/>
          <w:spacing w:val="2"/>
          <w:sz w:val="28"/>
          <w:szCs w:val="28"/>
          <w:lang w:val="sv-SE"/>
        </w:rPr>
        <w:t>(</w:t>
      </w:r>
      <w:r w:rsidR="006F4381">
        <w:rPr>
          <w:color w:val="000000"/>
          <w:spacing w:val="2"/>
          <w:sz w:val="28"/>
          <w:szCs w:val="28"/>
          <w:lang w:val="sv-SE"/>
        </w:rPr>
        <w:t>i</w:t>
      </w:r>
      <w:r w:rsidR="00797387">
        <w:rPr>
          <w:color w:val="000000"/>
          <w:spacing w:val="2"/>
          <w:sz w:val="28"/>
          <w:szCs w:val="28"/>
          <w:lang w:val="sv-SE"/>
        </w:rPr>
        <w:t xml:space="preserve">i) Nghị định sửa đổi bổ sung Nghị định số </w:t>
      </w:r>
      <w:r w:rsidR="00797387" w:rsidRPr="00797387">
        <w:rPr>
          <w:color w:val="000000"/>
          <w:spacing w:val="2"/>
          <w:sz w:val="28"/>
          <w:szCs w:val="28"/>
          <w:lang w:val="sv-SE"/>
        </w:rPr>
        <w:t>124/2020/NĐ-CP</w:t>
      </w:r>
      <w:r w:rsidR="006F4381">
        <w:rPr>
          <w:color w:val="000000"/>
          <w:spacing w:val="2"/>
          <w:sz w:val="28"/>
          <w:szCs w:val="28"/>
          <w:lang w:val="sv-SE"/>
        </w:rPr>
        <w:t xml:space="preserve"> ngày </w:t>
      </w:r>
      <w:r w:rsidR="006F4381" w:rsidRPr="006F4381">
        <w:rPr>
          <w:color w:val="000000"/>
          <w:spacing w:val="2"/>
          <w:sz w:val="28"/>
          <w:szCs w:val="28"/>
          <w:lang w:val="sv-SE"/>
        </w:rPr>
        <w:t>19</w:t>
      </w:r>
      <w:r w:rsidR="006F4381">
        <w:rPr>
          <w:color w:val="000000"/>
          <w:spacing w:val="2"/>
          <w:sz w:val="28"/>
          <w:szCs w:val="28"/>
          <w:lang w:val="sv-SE"/>
        </w:rPr>
        <w:t>/</w:t>
      </w:r>
      <w:r w:rsidR="006F4381" w:rsidRPr="006F4381">
        <w:rPr>
          <w:color w:val="000000"/>
          <w:spacing w:val="2"/>
          <w:sz w:val="28"/>
          <w:szCs w:val="28"/>
          <w:lang w:val="sv-SE"/>
        </w:rPr>
        <w:t>10</w:t>
      </w:r>
      <w:r w:rsidR="006F4381">
        <w:rPr>
          <w:color w:val="000000"/>
          <w:spacing w:val="2"/>
          <w:sz w:val="28"/>
          <w:szCs w:val="28"/>
          <w:lang w:val="sv-SE"/>
        </w:rPr>
        <w:t>/</w:t>
      </w:r>
      <w:r w:rsidR="006F4381" w:rsidRPr="006F4381">
        <w:rPr>
          <w:color w:val="000000"/>
          <w:spacing w:val="2"/>
          <w:sz w:val="28"/>
          <w:szCs w:val="28"/>
          <w:lang w:val="sv-SE"/>
        </w:rPr>
        <w:t>2020</w:t>
      </w:r>
      <w:r w:rsidR="00797387">
        <w:rPr>
          <w:bCs/>
          <w:color w:val="000000"/>
          <w:spacing w:val="-2"/>
          <w:sz w:val="28"/>
          <w:szCs w:val="28"/>
          <w:lang w:val="sv-SE"/>
        </w:rPr>
        <w:t xml:space="preserve">; </w:t>
      </w:r>
      <w:r w:rsidR="006F4381">
        <w:rPr>
          <w:color w:val="000000"/>
          <w:spacing w:val="2"/>
          <w:sz w:val="28"/>
          <w:szCs w:val="28"/>
          <w:lang w:val="sv-SE"/>
        </w:rPr>
        <w:t xml:space="preserve">(iii) Nghị định sửa đổi bổ sung Nghị định số </w:t>
      </w:r>
      <w:r w:rsidR="006F4381" w:rsidRPr="006F4381">
        <w:rPr>
          <w:bCs/>
          <w:color w:val="000000"/>
          <w:spacing w:val="-2"/>
          <w:sz w:val="28"/>
          <w:szCs w:val="28"/>
          <w:lang w:val="sv-SE"/>
        </w:rPr>
        <w:t>55/2022/NĐ-CP</w:t>
      </w:r>
      <w:r w:rsidR="006F4381">
        <w:rPr>
          <w:bCs/>
          <w:color w:val="000000"/>
          <w:spacing w:val="-2"/>
          <w:sz w:val="28"/>
          <w:szCs w:val="28"/>
          <w:lang w:val="sv-SE"/>
        </w:rPr>
        <w:t xml:space="preserve"> </w:t>
      </w:r>
      <w:r w:rsidR="006F4381">
        <w:rPr>
          <w:color w:val="000000"/>
          <w:spacing w:val="2"/>
          <w:sz w:val="28"/>
          <w:szCs w:val="28"/>
          <w:lang w:val="sv-SE"/>
        </w:rPr>
        <w:t>ngày 23/8/</w:t>
      </w:r>
      <w:r w:rsidR="006F4381" w:rsidRPr="006F4381">
        <w:rPr>
          <w:color w:val="000000"/>
          <w:spacing w:val="2"/>
          <w:sz w:val="28"/>
          <w:szCs w:val="28"/>
          <w:lang w:val="sv-SE"/>
        </w:rPr>
        <w:t>202</w:t>
      </w:r>
      <w:r w:rsidR="006F4381">
        <w:rPr>
          <w:color w:val="000000"/>
          <w:spacing w:val="2"/>
          <w:sz w:val="28"/>
          <w:szCs w:val="28"/>
          <w:lang w:val="sv-SE"/>
        </w:rPr>
        <w:t xml:space="preserve">2; (iv) </w:t>
      </w:r>
      <w:r w:rsidR="00797387">
        <w:rPr>
          <w:color w:val="000000"/>
          <w:spacing w:val="2"/>
          <w:sz w:val="28"/>
          <w:szCs w:val="28"/>
          <w:lang w:val="sv-SE"/>
        </w:rPr>
        <w:t xml:space="preserve">Nghị định </w:t>
      </w:r>
      <w:r w:rsidRPr="00C67246">
        <w:rPr>
          <w:color w:val="000000"/>
          <w:spacing w:val="2"/>
          <w:sz w:val="28"/>
          <w:szCs w:val="28"/>
          <w:lang w:val="sv-SE"/>
        </w:rPr>
        <w:t xml:space="preserve">hướng dẫn thi hành </w:t>
      </w:r>
      <w:r w:rsidRPr="00C67246">
        <w:rPr>
          <w:bCs/>
          <w:color w:val="000000"/>
          <w:spacing w:val="-2"/>
          <w:sz w:val="28"/>
          <w:szCs w:val="28"/>
          <w:lang w:val="sv-SE"/>
        </w:rPr>
        <w:t>Luật sửa</w:t>
      </w:r>
      <w:r w:rsidRPr="00C67246">
        <w:rPr>
          <w:bCs/>
          <w:color w:val="000000"/>
          <w:spacing w:val="-2"/>
          <w:sz w:val="28"/>
          <w:szCs w:val="28"/>
          <w:lang w:val="vi-VN"/>
        </w:rPr>
        <w:t xml:space="preserve"> đổi bổ sung một số điều của Luật </w:t>
      </w:r>
      <w:r w:rsidRPr="00C67246">
        <w:rPr>
          <w:bCs/>
          <w:color w:val="000000"/>
          <w:spacing w:val="-2"/>
          <w:sz w:val="28"/>
          <w:szCs w:val="28"/>
          <w:lang w:val="sv-SE"/>
        </w:rPr>
        <w:t xml:space="preserve">Tiếp công dân, Luật Khiếu nại, Luật Tố cáo; </w:t>
      </w:r>
      <w:r w:rsidR="00797387">
        <w:rPr>
          <w:color w:val="000000"/>
          <w:spacing w:val="2"/>
          <w:sz w:val="28"/>
          <w:szCs w:val="28"/>
          <w:lang w:val="sv-SE"/>
        </w:rPr>
        <w:t>(</w:t>
      </w:r>
      <w:r w:rsidR="006F4381">
        <w:rPr>
          <w:color w:val="000000"/>
          <w:spacing w:val="2"/>
          <w:sz w:val="28"/>
          <w:szCs w:val="28"/>
          <w:lang w:val="sv-SE"/>
        </w:rPr>
        <w:t>v</w:t>
      </w:r>
      <w:r w:rsidR="00797387">
        <w:rPr>
          <w:color w:val="000000"/>
          <w:spacing w:val="2"/>
          <w:sz w:val="28"/>
          <w:szCs w:val="28"/>
          <w:lang w:val="sv-SE"/>
        </w:rPr>
        <w:t xml:space="preserve">) Nghị định </w:t>
      </w:r>
      <w:r w:rsidR="00797387" w:rsidRPr="00C67246">
        <w:rPr>
          <w:color w:val="000000"/>
          <w:spacing w:val="2"/>
          <w:sz w:val="28"/>
          <w:szCs w:val="28"/>
          <w:lang w:val="sv-SE"/>
        </w:rPr>
        <w:t xml:space="preserve">hướng dẫn thi hành </w:t>
      </w:r>
      <w:r w:rsidR="00797387" w:rsidRPr="00C67246">
        <w:rPr>
          <w:bCs/>
          <w:color w:val="000000"/>
          <w:spacing w:val="-2"/>
          <w:sz w:val="28"/>
          <w:szCs w:val="28"/>
          <w:lang w:val="sv-SE"/>
        </w:rPr>
        <w:t>Luật</w:t>
      </w:r>
      <w:r w:rsidRPr="00C67246">
        <w:rPr>
          <w:color w:val="000000"/>
          <w:spacing w:val="-4"/>
          <w:sz w:val="28"/>
          <w:szCs w:val="28"/>
          <w:lang w:val="sv-SE"/>
        </w:rPr>
        <w:t xml:space="preserve"> sửa đổi, bổ sung một số điều của Luật Phòng, chống tham nhũng</w:t>
      </w:r>
      <w:r w:rsidRPr="00C67246">
        <w:rPr>
          <w:bCs/>
          <w:color w:val="000000"/>
          <w:sz w:val="28"/>
          <w:szCs w:val="28"/>
          <w:lang w:val="sv-SE"/>
        </w:rPr>
        <w:t xml:space="preserve">; </w:t>
      </w:r>
      <w:r w:rsidR="00797387">
        <w:rPr>
          <w:color w:val="000000"/>
          <w:spacing w:val="2"/>
          <w:sz w:val="28"/>
          <w:szCs w:val="28"/>
          <w:lang w:val="sv-SE"/>
        </w:rPr>
        <w:t>(</w:t>
      </w:r>
      <w:r w:rsidR="006F4381">
        <w:rPr>
          <w:color w:val="000000"/>
          <w:spacing w:val="2"/>
          <w:sz w:val="28"/>
          <w:szCs w:val="28"/>
          <w:lang w:val="sv-SE"/>
        </w:rPr>
        <w:t>vi</w:t>
      </w:r>
      <w:r w:rsidR="00797387">
        <w:rPr>
          <w:color w:val="000000"/>
          <w:spacing w:val="2"/>
          <w:sz w:val="28"/>
          <w:szCs w:val="28"/>
          <w:lang w:val="sv-SE"/>
        </w:rPr>
        <w:t xml:space="preserve">) Nghị định quy định </w:t>
      </w:r>
      <w:r w:rsidR="00797387">
        <w:rPr>
          <w:bCs/>
          <w:color w:val="000000"/>
          <w:sz w:val="28"/>
          <w:szCs w:val="28"/>
          <w:lang w:val="sv-SE"/>
        </w:rPr>
        <w:t>v</w:t>
      </w:r>
      <w:r w:rsidR="004046BB" w:rsidRPr="00C67246">
        <w:rPr>
          <w:bCs/>
          <w:color w:val="000000"/>
          <w:sz w:val="28"/>
          <w:szCs w:val="28"/>
          <w:lang w:val="sv-SE"/>
        </w:rPr>
        <w:t>ề kiểm soát tài sản của người có chức vụ, quyền hạn</w:t>
      </w:r>
      <w:r w:rsidR="006F4381">
        <w:rPr>
          <w:bCs/>
          <w:color w:val="000000"/>
          <w:sz w:val="28"/>
          <w:szCs w:val="28"/>
          <w:lang w:val="sv-SE"/>
        </w:rPr>
        <w:t>. Xây dựng,</w:t>
      </w:r>
      <w:r w:rsidR="004046BB" w:rsidRPr="00C67246">
        <w:rPr>
          <w:bCs/>
          <w:color w:val="000000"/>
          <w:sz w:val="28"/>
          <w:szCs w:val="28"/>
          <w:lang w:val="sv-SE"/>
        </w:rPr>
        <w:t xml:space="preserve"> </w:t>
      </w:r>
      <w:r w:rsidRPr="00C67246">
        <w:rPr>
          <w:bCs/>
          <w:color w:val="000000"/>
          <w:sz w:val="28"/>
          <w:szCs w:val="28"/>
          <w:lang w:val="de-DE"/>
        </w:rPr>
        <w:t>báo cáo Ban Thường vụ Đảng ủy Chính phủ trình Bộ Chính trị Đề án “Tăng cường sự lãnh đạo của Đảng đối với công tác thanh tra, đáp ứng yêu cầu phòng chống tham nhũng, lãng phí, tiêu cực trong giai đoạn hiện nay”.</w:t>
      </w:r>
    </w:p>
    <w:p w:rsidR="00712275" w:rsidRDefault="009811E6" w:rsidP="00712275">
      <w:pPr>
        <w:widowControl w:val="0"/>
        <w:pBdr>
          <w:bottom w:val="single" w:sz="4" w:space="10" w:color="FFFFFF"/>
        </w:pBdr>
        <w:shd w:val="clear" w:color="auto" w:fill="FFFFFF"/>
        <w:snapToGrid w:val="0"/>
        <w:spacing w:before="120" w:after="120" w:line="252" w:lineRule="auto"/>
        <w:ind w:firstLine="720"/>
        <w:jc w:val="both"/>
        <w:rPr>
          <w:b/>
          <w:bCs/>
          <w:noProof/>
          <w:sz w:val="28"/>
          <w:szCs w:val="28"/>
        </w:rPr>
      </w:pPr>
      <w:r w:rsidRPr="009811E6">
        <w:rPr>
          <w:color w:val="000000"/>
          <w:spacing w:val="-4"/>
          <w:sz w:val="28"/>
          <w:szCs w:val="28"/>
          <w:lang w:val="sv-SE"/>
        </w:rPr>
        <w:t xml:space="preserve">- Tiếp tục triển khai có hiệu quả ứng dụng công nghệ thông tin, chuyển đổi số trong toàn ngành Thanh tra. Tập trung triển khai 03 cơ sở dữ liệu quốc gia, chuyên ngành gắn với </w:t>
      </w:r>
      <w:r w:rsidRPr="009811E6">
        <w:rPr>
          <w:color w:val="000000"/>
          <w:spacing w:val="-6"/>
          <w:sz w:val="28"/>
          <w:szCs w:val="28"/>
          <w:lang w:val="sv-SE"/>
        </w:rPr>
        <w:t>triển khai kết nối, chia sẻ, đồng bộ dữ liệu giữa các cơ sở dữ liệu chuyên ngành theo tinh thần của Nghị quyết 57-NQ/TW.</w:t>
      </w:r>
    </w:p>
    <w:p w:rsidR="008D4A2A" w:rsidRPr="00712275" w:rsidRDefault="009811E6" w:rsidP="00712275">
      <w:pPr>
        <w:widowControl w:val="0"/>
        <w:pBdr>
          <w:bottom w:val="single" w:sz="4" w:space="10" w:color="FFFFFF"/>
        </w:pBdr>
        <w:shd w:val="clear" w:color="auto" w:fill="FFFFFF"/>
        <w:snapToGrid w:val="0"/>
        <w:spacing w:before="120" w:after="120" w:line="252" w:lineRule="auto"/>
        <w:ind w:firstLine="720"/>
        <w:jc w:val="both"/>
        <w:rPr>
          <w:b/>
          <w:bCs/>
          <w:noProof/>
          <w:spacing w:val="-2"/>
          <w:sz w:val="28"/>
          <w:szCs w:val="28"/>
        </w:rPr>
      </w:pPr>
      <w:r w:rsidRPr="00712275">
        <w:rPr>
          <w:bCs/>
          <w:color w:val="000000"/>
          <w:spacing w:val="-2"/>
          <w:sz w:val="28"/>
          <w:szCs w:val="28"/>
          <w:lang w:val="de-DE"/>
        </w:rPr>
        <w:t>- Tiếp tục quan tâm công tác xây dựng ngành, nhất là đào tạo, bồi dưỡng cán bộ, đảng viên về lý luận chính trị, chuyên môn nghiệp vụ đáp ứng yêu cầu nhiệm vụ trong tình hình mới. Tổ chức tốt các phong trào thi đua phát huy truyền thống vẻ vang 80 năm xây dựng và trưởng thành của Thanh tra Việt Nam; kịp thời động viên, khen thưởng các tập thể, cá nhân có thành tích xuất sắc</w:t>
      </w:r>
      <w:bookmarkEnd w:id="135"/>
      <w:r w:rsidR="0076379E" w:rsidRPr="00712275">
        <w:rPr>
          <w:noProof/>
          <w:spacing w:val="-2"/>
          <w:sz w:val="28"/>
          <w:szCs w:val="28"/>
          <w:shd w:val="clear" w:color="auto" w:fill="FFFFFF"/>
          <w:lang w:val="pt-BR"/>
        </w:rPr>
        <w:t>.</w:t>
      </w:r>
      <w:r w:rsidR="00DE60B3" w:rsidRPr="00712275">
        <w:rPr>
          <w:noProof/>
          <w:spacing w:val="-2"/>
          <w:sz w:val="28"/>
          <w:szCs w:val="28"/>
          <w:shd w:val="clear" w:color="auto" w:fill="FFFFFF"/>
          <w:lang w:val="pt-BR"/>
        </w:rPr>
        <w:t>/.</w:t>
      </w:r>
    </w:p>
    <w:p w:rsidR="00991C68" w:rsidRPr="001D1606" w:rsidRDefault="00DE60B3" w:rsidP="00DE60B3">
      <w:pPr>
        <w:widowControl w:val="0"/>
        <w:pBdr>
          <w:bottom w:val="single" w:sz="4" w:space="31" w:color="FFFFFF"/>
        </w:pBdr>
        <w:shd w:val="clear" w:color="auto" w:fill="FFFFFF"/>
        <w:snapToGrid w:val="0"/>
        <w:spacing w:before="120"/>
        <w:ind w:firstLine="5245"/>
        <w:jc w:val="both"/>
      </w:pPr>
      <w:r w:rsidRPr="007C6184">
        <w:rPr>
          <w:b/>
          <w:bCs/>
          <w:noProof/>
          <w:spacing w:val="-2"/>
          <w:sz w:val="28"/>
          <w:szCs w:val="28"/>
          <w:shd w:val="clear" w:color="auto" w:fill="FFFFFF"/>
          <w:lang w:val="pt-BR"/>
        </w:rPr>
        <w:t>THANH TRA CHÍNH PHỦ</w:t>
      </w:r>
    </w:p>
    <w:sectPr w:rsidR="00991C68" w:rsidRPr="001D1606" w:rsidSect="004D5F43">
      <w:headerReference w:type="default" r:id="rId8"/>
      <w:footerReference w:type="even" r:id="rId9"/>
      <w:footerReference w:type="default" r:id="rId10"/>
      <w:endnotePr>
        <w:numFmt w:val="decimal"/>
      </w:endnotePr>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5681D" w:rsidRDefault="0075681D" w:rsidP="000D1885">
      <w:r>
        <w:separator/>
      </w:r>
    </w:p>
  </w:endnote>
  <w:endnote w:type="continuationSeparator" w:id="0">
    <w:p w:rsidR="0075681D" w:rsidRDefault="0075681D" w:rsidP="000D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681D" w:rsidRDefault="0075681D" w:rsidP="00447E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681D" w:rsidRDefault="0075681D" w:rsidP="00447E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681D" w:rsidRDefault="0075681D" w:rsidP="00447E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5681D" w:rsidRDefault="0075681D" w:rsidP="000D1885">
      <w:r>
        <w:separator/>
      </w:r>
    </w:p>
  </w:footnote>
  <w:footnote w:type="continuationSeparator" w:id="0">
    <w:p w:rsidR="0075681D" w:rsidRDefault="0075681D" w:rsidP="000D1885">
      <w:r>
        <w:continuationSeparator/>
      </w:r>
    </w:p>
  </w:footnote>
  <w:footnote w:id="1">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w:t>
      </w:r>
      <w:r w:rsidRPr="00B2092D">
        <w:rPr>
          <w:lang w:val="en-US"/>
        </w:rPr>
        <w:t xml:space="preserve">Theo chỉ đạo của Tổng Bí thư, </w:t>
      </w:r>
      <w:r>
        <w:rPr>
          <w:lang w:val="en-US"/>
        </w:rPr>
        <w:t>T</w:t>
      </w:r>
      <w:r w:rsidRPr="00B2092D">
        <w:rPr>
          <w:lang w:val="en-US"/>
        </w:rPr>
        <w:t>rưởng ban Chỉ đạo Trung ương về PCTNLPTC tại Phiên họp thứ 28 ngày 07/7/2025</w:t>
      </w:r>
      <w:r>
        <w:rPr>
          <w:lang w:val="en-US"/>
        </w:rPr>
        <w:t>.</w:t>
      </w:r>
    </w:p>
  </w:footnote>
  <w:footnote w:id="2">
    <w:p w:rsidR="0075681D" w:rsidRPr="00B2092D" w:rsidRDefault="0075681D" w:rsidP="004D5F43">
      <w:pPr>
        <w:pStyle w:val="FootnoteText"/>
        <w:spacing w:before="40"/>
        <w:jc w:val="both"/>
      </w:pPr>
      <w:r w:rsidRPr="00B2092D">
        <w:rPr>
          <w:rStyle w:val="FootnoteReference"/>
        </w:rPr>
        <w:footnoteRef/>
      </w:r>
      <w:r w:rsidRPr="00B2092D">
        <w:t xml:space="preserve"> Quyết định số 90/QĐ-TTg ngày 28/10/2023 của Thủ tướng Chính phủ phê duyệt “Phương án cơ cấu lại, định hướng hoạt động của Ngân hàng Phát triển Việt Nam giai đoạn 2023-2027”; V</w:t>
      </w:r>
      <w:r w:rsidRPr="00B2092D">
        <w:rPr>
          <w:rFonts w:hint="eastAsia"/>
        </w:rPr>
        <w:t>ă</w:t>
      </w:r>
      <w:r w:rsidRPr="00B2092D">
        <w:t>n bản số 6203/VPCP-V.I ngày 12/8/2023 của V</w:t>
      </w:r>
      <w:r w:rsidRPr="00B2092D">
        <w:rPr>
          <w:rFonts w:hint="eastAsia"/>
        </w:rPr>
        <w:t>ă</w:t>
      </w:r>
      <w:r w:rsidRPr="00B2092D">
        <w:t>n phòng Chính phủ về việc xử lý sau thanh tra về thực hiện Đề án cơ cấu lại hệ thống các tổ chức tín dụng và Đề án xử lý nợ xấu.</w:t>
      </w:r>
    </w:p>
  </w:footnote>
  <w:footnote w:id="3">
    <w:p w:rsidR="0075681D" w:rsidRPr="00B2092D" w:rsidRDefault="0075681D" w:rsidP="004D5F43">
      <w:pPr>
        <w:pStyle w:val="FootnoteText"/>
        <w:spacing w:before="40"/>
        <w:jc w:val="both"/>
      </w:pPr>
      <w:r w:rsidRPr="00B2092D">
        <w:rPr>
          <w:rStyle w:val="FootnoteReference"/>
        </w:rPr>
        <w:footnoteRef/>
      </w:r>
      <w:r w:rsidRPr="00B2092D">
        <w:t xml:space="preserve"> Chỉ </w:t>
      </w:r>
      <w:r w:rsidRPr="00B2092D">
        <w:rPr>
          <w:rFonts w:hint="eastAsia"/>
        </w:rPr>
        <w:t>đ</w:t>
      </w:r>
      <w:r w:rsidRPr="00B2092D">
        <w:t xml:space="preserve">ạo của </w:t>
      </w:r>
      <w:r w:rsidRPr="00B2092D">
        <w:rPr>
          <w:rFonts w:hint="eastAsia"/>
        </w:rPr>
        <w:t>đ</w:t>
      </w:r>
      <w:r w:rsidRPr="00B2092D">
        <w:t>ồng chí Tổng Bí th</w:t>
      </w:r>
      <w:r w:rsidRPr="00B2092D">
        <w:rPr>
          <w:rFonts w:hint="eastAsia"/>
        </w:rPr>
        <w:t>ư</w:t>
      </w:r>
      <w:r w:rsidRPr="00B2092D">
        <w:t xml:space="preserve"> - Tr</w:t>
      </w:r>
      <w:r w:rsidRPr="00B2092D">
        <w:rPr>
          <w:rFonts w:hint="eastAsia"/>
        </w:rPr>
        <w:t>ư</w:t>
      </w:r>
      <w:r w:rsidRPr="00B2092D">
        <w:t xml:space="preserve">ởng Ban Chỉ </w:t>
      </w:r>
      <w:r w:rsidRPr="00B2092D">
        <w:rPr>
          <w:rFonts w:hint="eastAsia"/>
        </w:rPr>
        <w:t>đ</w:t>
      </w:r>
      <w:r w:rsidRPr="00B2092D">
        <w:t xml:space="preserve">ạo Trung </w:t>
      </w:r>
      <w:r w:rsidRPr="00B2092D">
        <w:rPr>
          <w:rFonts w:hint="eastAsia"/>
        </w:rPr>
        <w:t>ươ</w:t>
      </w:r>
      <w:r w:rsidRPr="00B2092D">
        <w:t>ng về phòng, chống tham nhũng, tiêu cực tại Thông báo số 26-TB/BC</w:t>
      </w:r>
      <w:r w:rsidRPr="00B2092D">
        <w:rPr>
          <w:rFonts w:hint="eastAsia"/>
        </w:rPr>
        <w:t>Đ</w:t>
      </w:r>
      <w:r w:rsidRPr="00B2092D">
        <w:t>TW ngày 23/8/2022.</w:t>
      </w:r>
    </w:p>
  </w:footnote>
  <w:footnote w:id="4">
    <w:p w:rsidR="0075681D" w:rsidRPr="00B2092D" w:rsidRDefault="0075681D" w:rsidP="004D5F43">
      <w:pPr>
        <w:pStyle w:val="FootnoteText"/>
        <w:spacing w:before="40"/>
        <w:jc w:val="both"/>
      </w:pPr>
      <w:r w:rsidRPr="00B2092D">
        <w:rPr>
          <w:rStyle w:val="FootnoteReference"/>
        </w:rPr>
        <w:footnoteRef/>
      </w:r>
      <w:r w:rsidRPr="00B2092D">
        <w:t xml:space="preserve"> Chỉ thị số 34-CT/TW ngày 24/5/2024 của Ban Bí thư về tăng cường sự lãnh đạo của Đảng đối với công tác phát triển nhà ở xã hội trong tình hình mới; khoản 4 </w:t>
      </w:r>
      <w:r w:rsidRPr="00B2092D">
        <w:rPr>
          <w:rFonts w:hint="eastAsia"/>
        </w:rPr>
        <w:t>Đ</w:t>
      </w:r>
      <w:r w:rsidRPr="00B2092D">
        <w:t xml:space="preserve">iều 1 Nghị </w:t>
      </w:r>
      <w:r w:rsidRPr="00B2092D">
        <w:rPr>
          <w:rFonts w:hint="eastAsia"/>
        </w:rPr>
        <w:t>đ</w:t>
      </w:r>
      <w:r w:rsidRPr="00B2092D">
        <w:t>ịnh 49/2021/N</w:t>
      </w:r>
      <w:r w:rsidRPr="00B2092D">
        <w:rPr>
          <w:rFonts w:hint="eastAsia"/>
        </w:rPr>
        <w:t>Đ</w:t>
      </w:r>
      <w:r w:rsidRPr="00B2092D">
        <w:t xml:space="preserve">-CP ngày 01/4/2021 sửa </w:t>
      </w:r>
      <w:r w:rsidRPr="00B2092D">
        <w:rPr>
          <w:rFonts w:hint="eastAsia"/>
        </w:rPr>
        <w:t>đ</w:t>
      </w:r>
      <w:r w:rsidRPr="00B2092D">
        <w:t xml:space="preserve">ổi, bổ sung </w:t>
      </w:r>
      <w:r w:rsidRPr="00B2092D">
        <w:rPr>
          <w:rFonts w:hint="eastAsia"/>
        </w:rPr>
        <w:t>Đ</w:t>
      </w:r>
      <w:r w:rsidRPr="00B2092D">
        <w:t xml:space="preserve">iều 5 Nghị </w:t>
      </w:r>
      <w:r w:rsidRPr="00B2092D">
        <w:rPr>
          <w:rFonts w:hint="eastAsia"/>
        </w:rPr>
        <w:t>đ</w:t>
      </w:r>
      <w:r w:rsidRPr="00B2092D">
        <w:t>ịnh 100/2013/N</w:t>
      </w:r>
      <w:r w:rsidRPr="00B2092D">
        <w:rPr>
          <w:rFonts w:hint="eastAsia"/>
        </w:rPr>
        <w:t>Đ</w:t>
      </w:r>
      <w:r w:rsidRPr="00B2092D">
        <w:t>-CP ngày 20/10/2015 về phát triển và quản lý nhà ở xã hội.</w:t>
      </w:r>
    </w:p>
  </w:footnote>
  <w:footnote w:id="5">
    <w:p w:rsidR="0075681D" w:rsidRPr="00B2092D" w:rsidRDefault="0075681D" w:rsidP="004D5F43">
      <w:pPr>
        <w:pStyle w:val="FootnoteText"/>
        <w:spacing w:before="40"/>
        <w:jc w:val="both"/>
      </w:pPr>
      <w:r w:rsidRPr="00B2092D">
        <w:rPr>
          <w:rStyle w:val="FootnoteReference"/>
        </w:rPr>
        <w:footnoteRef/>
      </w:r>
      <w:r w:rsidRPr="00B2092D">
        <w:t xml:space="preserve"> Nghị quyết số 10-NQ/TW ngày 10/02/2022 của Bộ Chính trị về định hướng chiến lược địa chất, khoáng sản và công nghiệp khai khoáng đến năm 2030, tầm nhìn đến năm 2045.</w:t>
      </w:r>
    </w:p>
  </w:footnote>
  <w:footnote w:id="6">
    <w:p w:rsidR="0075681D" w:rsidRPr="00B2092D" w:rsidRDefault="0075681D" w:rsidP="004D5F43">
      <w:pPr>
        <w:pStyle w:val="FootnoteText"/>
        <w:spacing w:before="40"/>
        <w:jc w:val="both"/>
      </w:pPr>
      <w:r w:rsidRPr="00B2092D">
        <w:rPr>
          <w:rStyle w:val="FootnoteReference"/>
        </w:rPr>
        <w:footnoteRef/>
      </w:r>
      <w:r w:rsidRPr="00B2092D">
        <w:t xml:space="preserve"> Chỉ thị số 32-CT/TW ngày 10/4/2024 của Ban Bí th</w:t>
      </w:r>
      <w:r w:rsidRPr="00B2092D">
        <w:rPr>
          <w:rFonts w:hint="eastAsia"/>
        </w:rPr>
        <w:t>ư</w:t>
      </w:r>
      <w:r w:rsidRPr="00B2092D">
        <w:t xml:space="preserve"> về t</w:t>
      </w:r>
      <w:r w:rsidRPr="00B2092D">
        <w:rPr>
          <w:rFonts w:hint="eastAsia"/>
        </w:rPr>
        <w:t>ă</w:t>
      </w:r>
      <w:r w:rsidRPr="00B2092D">
        <w:t>ng c</w:t>
      </w:r>
      <w:r w:rsidRPr="00B2092D">
        <w:rPr>
          <w:rFonts w:hint="eastAsia"/>
        </w:rPr>
        <w:t>ư</w:t>
      </w:r>
      <w:r w:rsidRPr="00B2092D">
        <w:t xml:space="preserve">ờng sự lãnh </w:t>
      </w:r>
      <w:r w:rsidRPr="00B2092D">
        <w:rPr>
          <w:rFonts w:hint="eastAsia"/>
        </w:rPr>
        <w:t>đ</w:t>
      </w:r>
      <w:r w:rsidRPr="00B2092D">
        <w:t xml:space="preserve">ạo của </w:t>
      </w:r>
      <w:r w:rsidRPr="00B2092D">
        <w:rPr>
          <w:rFonts w:hint="eastAsia"/>
        </w:rPr>
        <w:t>Đ</w:t>
      </w:r>
      <w:r w:rsidRPr="00B2092D">
        <w:t xml:space="preserve">ảng </w:t>
      </w:r>
      <w:r w:rsidRPr="00B2092D">
        <w:rPr>
          <w:rFonts w:hint="eastAsia"/>
        </w:rPr>
        <w:t>đ</w:t>
      </w:r>
      <w:r w:rsidRPr="00B2092D">
        <w:t>ối với công tác chống khai thác thủy sản bất hợp pháp, không báo cáo, không theo quy định và phát triển bền vững ngành thủy sản; Nghị quyết số 52/NQ-CP ngày 22/4/2024 của Chính phủ ban hành Chương trình hành động và Kế hoạch của Chính phủ triển khai thực hiện Chỉ thị số 32-CT/TW.</w:t>
      </w:r>
    </w:p>
  </w:footnote>
  <w:footnote w:id="7">
    <w:p w:rsidR="0075681D" w:rsidRPr="00B2092D" w:rsidRDefault="0075681D" w:rsidP="004D5F43">
      <w:pPr>
        <w:pStyle w:val="FootnoteText"/>
        <w:spacing w:before="40"/>
        <w:jc w:val="both"/>
      </w:pPr>
      <w:r w:rsidRPr="00B2092D">
        <w:rPr>
          <w:rStyle w:val="FootnoteReference"/>
        </w:rPr>
        <w:footnoteRef/>
      </w:r>
      <w:r w:rsidRPr="00B2092D">
        <w:t xml:space="preserve"> Kết luận số 81-KL/TW ngày 04/6/2024 của Bộ Chính trị về tiếp tục thực hiện Nghị quyết Trung ương 7 khóa XI về chủ động ứng phó với biến đổi khí hậu, tăng cường quản lý tài nguyên và bảo vệ môi trường.</w:t>
      </w:r>
    </w:p>
  </w:footnote>
  <w:footnote w:id="8">
    <w:p w:rsidR="0075681D" w:rsidRPr="00B2092D" w:rsidRDefault="0075681D" w:rsidP="004D5F43">
      <w:pPr>
        <w:pStyle w:val="FootnoteText"/>
        <w:spacing w:before="40"/>
        <w:jc w:val="both"/>
      </w:pPr>
      <w:r w:rsidRPr="00B2092D">
        <w:rPr>
          <w:rStyle w:val="FootnoteReference"/>
        </w:rPr>
        <w:footnoteRef/>
      </w:r>
      <w:r w:rsidRPr="00B2092D">
        <w:t xml:space="preserve"> Chỉ thị số 38-CT/TW ngày 30/7/2024 của Ban Bí thư về đẩy mạnh công tác tiêu chuẩn, đo lường, chất lượng quốc gia đến năm 2030 và những năm tiếp theo.</w:t>
      </w:r>
    </w:p>
  </w:footnote>
  <w:footnote w:id="9">
    <w:p w:rsidR="0075681D" w:rsidRPr="00B2092D" w:rsidRDefault="0075681D" w:rsidP="004D5F43">
      <w:pPr>
        <w:pStyle w:val="FootnoteText"/>
        <w:spacing w:before="40"/>
        <w:jc w:val="both"/>
      </w:pPr>
      <w:r w:rsidRPr="00B2092D">
        <w:rPr>
          <w:rStyle w:val="FootnoteReference"/>
        </w:rPr>
        <w:footnoteRef/>
      </w:r>
      <w:r w:rsidRPr="00B2092D">
        <w:t xml:space="preserve"> Chỉ đạo của Thủ tướng Chính phủ tại Văn bản số 673/TTg-CN ngày 05/9/2024 của Thủ tướng Chính phủ về việc triển khai các nhiệm vụ trọng tâm để phấn đấu hoàn thành 3.000</w:t>
      </w:r>
      <w:r>
        <w:rPr>
          <w:lang w:val="en-US"/>
        </w:rPr>
        <w:t xml:space="preserve"> </w:t>
      </w:r>
      <w:r w:rsidRPr="00B2092D">
        <w:t>km đường bộ cao tốc vào cuối năm 2025 nhằm hưởng ứng phong trào thi đua.</w:t>
      </w:r>
    </w:p>
  </w:footnote>
  <w:footnote w:id="10">
    <w:p w:rsidR="0075681D" w:rsidRPr="00B2092D" w:rsidRDefault="0075681D" w:rsidP="004D5F43">
      <w:pPr>
        <w:pStyle w:val="FootnoteText"/>
        <w:spacing w:before="40"/>
        <w:jc w:val="both"/>
        <w:rPr>
          <w:lang w:val="en-US"/>
        </w:rPr>
      </w:pPr>
      <w:r w:rsidRPr="00B2092D">
        <w:rPr>
          <w:rStyle w:val="FootnoteReference"/>
        </w:rPr>
        <w:footnoteRef/>
      </w:r>
      <w:r w:rsidRPr="00B2092D">
        <w:rPr>
          <w:lang w:val="en-US"/>
        </w:rPr>
        <w:t xml:space="preserve"> </w:t>
      </w:r>
      <w:r w:rsidRPr="00B2092D">
        <w:rPr>
          <w:lang w:val="vi-VN"/>
        </w:rPr>
        <w:t xml:space="preserve">Riêng Thanh tra Chính phủ thực hiện </w:t>
      </w:r>
      <w:r w:rsidRPr="00B2092D">
        <w:rPr>
          <w:lang w:val="en-US"/>
        </w:rPr>
        <w:t>56</w:t>
      </w:r>
      <w:r w:rsidRPr="00B2092D">
        <w:rPr>
          <w:lang w:val="vi-VN"/>
        </w:rPr>
        <w:t xml:space="preserve"> cuộc </w:t>
      </w:r>
      <w:r w:rsidRPr="00B2092D">
        <w:rPr>
          <w:lang w:val="en-US"/>
        </w:rPr>
        <w:t xml:space="preserve">thanh tra hành chính, </w:t>
      </w:r>
      <w:r w:rsidRPr="00B2092D">
        <w:rPr>
          <w:lang w:val="vi-VN"/>
        </w:rPr>
        <w:t xml:space="preserve">ban hành </w:t>
      </w:r>
      <w:r w:rsidRPr="00B2092D">
        <w:rPr>
          <w:lang w:val="en-US"/>
        </w:rPr>
        <w:t xml:space="preserve">48 </w:t>
      </w:r>
      <w:r w:rsidRPr="00B2092D">
        <w:rPr>
          <w:lang w:val="vi-VN"/>
        </w:rPr>
        <w:t xml:space="preserve">kết luận </w:t>
      </w:r>
      <w:r w:rsidRPr="00B2092D">
        <w:rPr>
          <w:lang w:val="en-US"/>
        </w:rPr>
        <w:t xml:space="preserve">thanh tra, </w:t>
      </w:r>
      <w:r w:rsidRPr="00B2092D">
        <w:rPr>
          <w:lang w:val="vi-VN"/>
        </w:rPr>
        <w:t xml:space="preserve">phát hiện sai phạm về kinh tế </w:t>
      </w:r>
      <w:r w:rsidRPr="00B2092D">
        <w:rPr>
          <w:lang w:val="en-US"/>
        </w:rPr>
        <w:t>21.558</w:t>
      </w:r>
      <w:r w:rsidRPr="00B2092D">
        <w:rPr>
          <w:lang w:val="vi-VN"/>
        </w:rPr>
        <w:t xml:space="preserve"> tỷ đồng, </w:t>
      </w:r>
      <w:r w:rsidRPr="00B2092D">
        <w:rPr>
          <w:lang w:val="en-US"/>
        </w:rPr>
        <w:t>272</w:t>
      </w:r>
      <w:r w:rsidRPr="00B2092D">
        <w:rPr>
          <w:lang w:val="vi-VN"/>
        </w:rPr>
        <w:t xml:space="preserve"> ha đất; trong đó đã kiến nghị thu hồi về ngân sách nhà nước </w:t>
      </w:r>
      <w:r w:rsidRPr="00B2092D">
        <w:rPr>
          <w:lang w:val="en-US"/>
        </w:rPr>
        <w:t>15.730</w:t>
      </w:r>
      <w:r w:rsidRPr="00B2092D">
        <w:rPr>
          <w:lang w:val="vi-VN"/>
        </w:rPr>
        <w:t xml:space="preserve"> tỷ đồng, </w:t>
      </w:r>
      <w:r w:rsidRPr="00B2092D">
        <w:rPr>
          <w:lang w:val="en-US"/>
        </w:rPr>
        <w:t>46,6</w:t>
      </w:r>
      <w:r w:rsidRPr="00B2092D">
        <w:rPr>
          <w:lang w:val="vi-VN"/>
        </w:rPr>
        <w:t xml:space="preserve"> ha đất; đề nghị cơ quan có thẩm quyền xem xét xử lý </w:t>
      </w:r>
      <w:r w:rsidRPr="00B2092D">
        <w:rPr>
          <w:lang w:val="en-US"/>
        </w:rPr>
        <w:t>5.828</w:t>
      </w:r>
      <w:r w:rsidRPr="00B2092D">
        <w:rPr>
          <w:lang w:val="vi-VN"/>
        </w:rPr>
        <w:t xml:space="preserve"> tỷ đồng, </w:t>
      </w:r>
      <w:r w:rsidRPr="00B2092D">
        <w:rPr>
          <w:lang w:val="en-US"/>
        </w:rPr>
        <w:t>225,4</w:t>
      </w:r>
      <w:r w:rsidRPr="00B2092D">
        <w:rPr>
          <w:lang w:val="vi-VN"/>
        </w:rPr>
        <w:t xml:space="preserve"> ha đất; kiến nghị xử lý hành chính nhiều tổ chức, cá nhân; chuyển cơ quan điều tra xử lý </w:t>
      </w:r>
      <w:r w:rsidRPr="00B2092D">
        <w:rPr>
          <w:lang w:val="en-US"/>
        </w:rPr>
        <w:t>17</w:t>
      </w:r>
      <w:r w:rsidRPr="00B2092D">
        <w:rPr>
          <w:lang w:val="vi-VN"/>
        </w:rPr>
        <w:t xml:space="preserve"> vụ</w:t>
      </w:r>
      <w:r w:rsidRPr="00B2092D">
        <w:t>, 0</w:t>
      </w:r>
      <w:r w:rsidRPr="00B2092D">
        <w:fldChar w:fldCharType="begin" w:fldLock="1"/>
      </w:r>
      <w:r w:rsidRPr="00B2092D">
        <w:instrText xml:space="preserve"> LINK Excel.Sheet.12 "E:\\TT02 thongke\\Thongke.xlsx" TT!R53C6 \t \u  \* MERGEFORMAT </w:instrText>
      </w:r>
      <w:r w:rsidRPr="00B2092D">
        <w:fldChar w:fldCharType="separate"/>
      </w:r>
      <w:r w:rsidRPr="00B2092D">
        <w:t>2</w:t>
      </w:r>
      <w:r w:rsidRPr="00B2092D">
        <w:fldChar w:fldCharType="end"/>
      </w:r>
      <w:r w:rsidRPr="00B2092D">
        <w:t xml:space="preserve"> đối tượng.</w:t>
      </w:r>
    </w:p>
  </w:footnote>
  <w:footnote w:id="11">
    <w:p w:rsidR="0075681D" w:rsidRPr="00B2092D" w:rsidRDefault="0075681D" w:rsidP="004D5F43">
      <w:pPr>
        <w:widowControl w:val="0"/>
        <w:spacing w:before="40"/>
        <w:jc w:val="both"/>
        <w:rPr>
          <w:spacing w:val="-2"/>
          <w:sz w:val="20"/>
          <w:szCs w:val="20"/>
        </w:rPr>
      </w:pPr>
      <w:r w:rsidRPr="00B2092D">
        <w:rPr>
          <w:rStyle w:val="FootnoteReference"/>
          <w:sz w:val="20"/>
          <w:szCs w:val="20"/>
        </w:rPr>
        <w:footnoteRef/>
      </w:r>
      <w:r w:rsidRPr="00B2092D">
        <w:rPr>
          <w:sz w:val="20"/>
          <w:szCs w:val="20"/>
        </w:rPr>
        <w:t xml:space="preserve"> </w:t>
      </w:r>
      <w:r w:rsidRPr="00B2092D">
        <w:rPr>
          <w:spacing w:val="-2"/>
          <w:sz w:val="20"/>
          <w:szCs w:val="20"/>
        </w:rPr>
        <w:t>Trong đó kiến nghị thu hồi về ngân sách nhà nước 30.366 tỷ đồng; về tổ chức, đơn vị 180.574 tỷ đồng.</w:t>
      </w:r>
      <w:r w:rsidRPr="00B2092D">
        <w:rPr>
          <w:spacing w:val="-2"/>
          <w:sz w:val="20"/>
          <w:szCs w:val="20"/>
        </w:rPr>
        <w:tab/>
      </w:r>
    </w:p>
  </w:footnote>
  <w:footnote w:id="12">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Trong đó chưa bao gồm 857.074 tỷ đồng do Cơ quan Thanh tra Giám sát Ngân hàng Nhà nước phát hiện vi phạm các quy định của nhà nước về cho vay, nợ quá hạn…</w:t>
      </w:r>
    </w:p>
  </w:footnote>
  <w:footnote w:id="13">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w:t>
      </w:r>
      <w:r w:rsidRPr="00B2092D">
        <w:rPr>
          <w:lang w:val="en-US"/>
        </w:rPr>
        <w:t>Thủ tướng Chính phủ phê duyệt tại Văn bản số 9646/VPCP-V.I ngày 07/10/2025 của Văn phòng Chính phủ.</w:t>
      </w:r>
    </w:p>
  </w:footnote>
  <w:footnote w:id="14">
    <w:p w:rsidR="0075681D" w:rsidRPr="00FE2434" w:rsidRDefault="0075681D" w:rsidP="00FE2434">
      <w:pPr>
        <w:pStyle w:val="FootnoteText"/>
        <w:jc w:val="both"/>
        <w:rPr>
          <w:lang w:val="en-US"/>
        </w:rPr>
      </w:pPr>
      <w:r>
        <w:rPr>
          <w:rStyle w:val="FootnoteReference"/>
        </w:rPr>
        <w:footnoteRef/>
      </w:r>
      <w:r>
        <w:t xml:space="preserve"> </w:t>
      </w:r>
      <w:r>
        <w:rPr>
          <w:lang w:val="en-US"/>
        </w:rPr>
        <w:t xml:space="preserve">Ban hành </w:t>
      </w:r>
      <w:r w:rsidRPr="00AC2899">
        <w:rPr>
          <w:lang w:val="en-US"/>
        </w:rPr>
        <w:t>Định hướng chương trình thanh tra năm 2026</w:t>
      </w:r>
      <w:r>
        <w:rPr>
          <w:lang w:val="en-US"/>
        </w:rPr>
        <w:t xml:space="preserve"> (</w:t>
      </w:r>
      <w:r w:rsidRPr="00B2092D">
        <w:t>Văn bản số 2618/TTCP-KHTC ngày 23/10/2025</w:t>
      </w:r>
      <w:r>
        <w:rPr>
          <w:lang w:val="en-US"/>
        </w:rPr>
        <w:t>); Văn bản hướng dẫn toàn ngành xây dựng kế hoạch thanh tra năm 2026 (</w:t>
      </w:r>
      <w:r w:rsidRPr="00B2092D">
        <w:rPr>
          <w:lang w:val="en-US"/>
        </w:rPr>
        <w:t>Văn bản số 2640/TTCP-KHTC ngày 24/10/2025</w:t>
      </w:r>
      <w:r>
        <w:rPr>
          <w:lang w:val="en-US"/>
        </w:rPr>
        <w:t>); Kế hoạch thanh tra của Thanh tra Chính phủ (</w:t>
      </w:r>
      <w:r w:rsidRPr="00B2092D">
        <w:rPr>
          <w:lang w:val="en-US"/>
        </w:rPr>
        <w:t>Quyết định số 1176/QĐ-TTCP ngày 14/11/2025</w:t>
      </w:r>
      <w:r>
        <w:rPr>
          <w:lang w:val="en-US"/>
        </w:rPr>
        <w:t>)</w:t>
      </w:r>
    </w:p>
  </w:footnote>
  <w:footnote w:id="15">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Báo cáo số 895/BC-CP ngày 10/10/2025</w:t>
      </w:r>
      <w:r w:rsidRPr="00B2092D">
        <w:rPr>
          <w:lang w:val="en-US"/>
        </w:rPr>
        <w:t xml:space="preserve"> của Chính phủ</w:t>
      </w:r>
    </w:p>
  </w:footnote>
  <w:footnote w:id="16">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w:t>
      </w:r>
      <w:r w:rsidRPr="00B2092D">
        <w:rPr>
          <w:lang w:val="en-US"/>
        </w:rPr>
        <w:t>Báo cáo số 708/BC-TTCP ngày 24/4/2025 của Thanh tra Chính phủ.</w:t>
      </w:r>
    </w:p>
  </w:footnote>
  <w:footnote w:id="17">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w:t>
      </w:r>
      <w:r w:rsidRPr="00B2092D">
        <w:rPr>
          <w:lang w:val="en-US"/>
        </w:rPr>
        <w:t>Báo cáo số 1009/BC-TTCP ngày 30/5/2025 của Thanh tra Chính phủ.</w:t>
      </w:r>
    </w:p>
  </w:footnote>
  <w:footnote w:id="18">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w:t>
      </w:r>
      <w:r w:rsidRPr="00B2092D">
        <w:rPr>
          <w:lang w:val="en-US"/>
        </w:rPr>
        <w:t>Báo cáo số 2554/BC-TTCP ngày 17/10/2025 của Thanh tra Chính phủ</w:t>
      </w:r>
    </w:p>
  </w:footnote>
  <w:footnote w:id="19">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w:t>
      </w:r>
      <w:r w:rsidRPr="00B2092D">
        <w:rPr>
          <w:lang w:val="en-US"/>
        </w:rPr>
        <w:t xml:space="preserve">Đang dự thảo KLTT: </w:t>
      </w:r>
      <w:r w:rsidRPr="00B2092D">
        <w:t xml:space="preserve">(1) </w:t>
      </w:r>
      <w:bookmarkStart w:id="6" w:name="_Hlk218580469"/>
      <w:r w:rsidRPr="00B2092D">
        <w:rPr>
          <w:lang w:val="en-US"/>
        </w:rPr>
        <w:t>T</w:t>
      </w:r>
      <w:r w:rsidRPr="00B2092D">
        <w:t xml:space="preserve">hanh tra việc điều chỉnh cục bộ quy hoạch xây dựng, quy hoạch và quản lý, sử dụng quỹ đất 20% làm nhà ở xã hội của thành phố Hà Nội, cấp phép xây dựng và quản lý trật tự xây dựng đối với các dự án, công trình nhà ở có vi phạm trên địa bàn thành phố Hà Nội từ năm 2011 đến năm 2022; (2) </w:t>
      </w:r>
      <w:r w:rsidRPr="00B2092D">
        <w:rPr>
          <w:lang w:val="en-US"/>
        </w:rPr>
        <w:t>T</w:t>
      </w:r>
      <w:r w:rsidRPr="00B2092D">
        <w:t>hanh tra việc bán đấu giá quyền sử dụng đất đối với lô đất C/D13 thuộc khu đô thị mới Cầu Giấy, phường Dịch Vọng, quận Cầu Giấy, Hà Nội</w:t>
      </w:r>
      <w:bookmarkEnd w:id="6"/>
    </w:p>
  </w:footnote>
  <w:footnote w:id="20">
    <w:p w:rsidR="0075681D" w:rsidRPr="00B2092D" w:rsidRDefault="0075681D" w:rsidP="004D5F43">
      <w:pPr>
        <w:pStyle w:val="BodyTextIndent"/>
        <w:widowControl w:val="0"/>
        <w:spacing w:before="40"/>
        <w:ind w:firstLine="0"/>
        <w:rPr>
          <w:spacing w:val="2"/>
          <w:sz w:val="20"/>
          <w:szCs w:val="20"/>
          <w:highlight w:val="yellow"/>
        </w:rPr>
      </w:pPr>
      <w:r w:rsidRPr="00B2092D">
        <w:rPr>
          <w:rStyle w:val="FootnoteReference"/>
          <w:sz w:val="20"/>
          <w:szCs w:val="20"/>
        </w:rPr>
        <w:footnoteRef/>
      </w:r>
      <w:r w:rsidRPr="00B2092D">
        <w:rPr>
          <w:sz w:val="20"/>
          <w:szCs w:val="20"/>
        </w:rPr>
        <w:t xml:space="preserve"> </w:t>
      </w:r>
      <w:r w:rsidRPr="00B2092D">
        <w:rPr>
          <w:sz w:val="20"/>
          <w:szCs w:val="20"/>
          <w:lang w:val="vi-VN"/>
        </w:rPr>
        <w:t>C</w:t>
      </w:r>
      <w:r w:rsidRPr="00B2092D">
        <w:rPr>
          <w:spacing w:val="2"/>
          <w:sz w:val="20"/>
          <w:szCs w:val="20"/>
          <w:lang w:val="vi-VN"/>
        </w:rPr>
        <w:t xml:space="preserve">ác Bộ, ngành có số lượt công dân đến khiếu nại, tố cáo, kiến nghị, phản ánh nhiều: </w:t>
      </w:r>
      <w:r w:rsidRPr="00B2092D">
        <w:rPr>
          <w:spacing w:val="2"/>
          <w:sz w:val="20"/>
          <w:szCs w:val="20"/>
        </w:rPr>
        <w:t>Bộ Công An, Bộ Quốc phòng, Bộ Tài chính</w:t>
      </w:r>
    </w:p>
  </w:footnote>
  <w:footnote w:id="21">
    <w:p w:rsidR="0075681D" w:rsidRPr="00B2092D" w:rsidRDefault="0075681D" w:rsidP="004D5F43">
      <w:pPr>
        <w:spacing w:before="40"/>
        <w:jc w:val="both"/>
        <w:rPr>
          <w:sz w:val="20"/>
          <w:szCs w:val="20"/>
          <w:highlight w:val="yellow"/>
        </w:rPr>
      </w:pPr>
      <w:r w:rsidRPr="00B2092D">
        <w:rPr>
          <w:sz w:val="20"/>
          <w:szCs w:val="20"/>
          <w:vertAlign w:val="superscript"/>
        </w:rPr>
        <w:footnoteRef/>
      </w:r>
      <w:r w:rsidRPr="00B2092D">
        <w:rPr>
          <w:sz w:val="20"/>
          <w:szCs w:val="20"/>
          <w:lang w:val="vi-VN"/>
        </w:rPr>
        <w:t xml:space="preserve"> </w:t>
      </w:r>
      <w:r w:rsidRPr="00B2092D">
        <w:rPr>
          <w:spacing w:val="-2"/>
          <w:sz w:val="20"/>
          <w:szCs w:val="20"/>
          <w:lang w:val="vi-VN"/>
        </w:rPr>
        <w:t xml:space="preserve">Các Bộ, ngành tiếp nhiều lượt đoàn đông người: </w:t>
      </w:r>
      <w:r w:rsidRPr="00B2092D">
        <w:rPr>
          <w:spacing w:val="-2"/>
          <w:sz w:val="20"/>
          <w:szCs w:val="20"/>
        </w:rPr>
        <w:t>Bộ Công an, Bộ Tài chính, Ngân hàng Nhà nước Việt Nam, Bộ Nội vụ</w:t>
      </w:r>
    </w:p>
  </w:footnote>
  <w:footnote w:id="22">
    <w:p w:rsidR="0075681D" w:rsidRPr="00B2092D" w:rsidRDefault="0075681D" w:rsidP="004D5F43">
      <w:pPr>
        <w:pStyle w:val="BodyTextIndent"/>
        <w:widowControl w:val="0"/>
        <w:spacing w:before="40"/>
        <w:ind w:firstLine="0"/>
        <w:rPr>
          <w:spacing w:val="2"/>
          <w:sz w:val="20"/>
          <w:szCs w:val="20"/>
          <w:highlight w:val="yellow"/>
        </w:rPr>
      </w:pPr>
      <w:r w:rsidRPr="00B2092D">
        <w:rPr>
          <w:rStyle w:val="FootnoteReference"/>
          <w:sz w:val="20"/>
          <w:szCs w:val="20"/>
        </w:rPr>
        <w:footnoteRef/>
      </w:r>
      <w:r w:rsidRPr="00B2092D">
        <w:rPr>
          <w:sz w:val="20"/>
          <w:szCs w:val="20"/>
          <w:lang w:val="vi-VN"/>
        </w:rPr>
        <w:t xml:space="preserve"> Các địa phương có số lượt người khiếu nại, tố cáo, kiến nghị, phản ánh nhiều</w:t>
      </w:r>
      <w:r w:rsidRPr="00B2092D">
        <w:rPr>
          <w:spacing w:val="2"/>
          <w:sz w:val="20"/>
          <w:szCs w:val="20"/>
          <w:lang w:val="vi-VN"/>
        </w:rPr>
        <w:t xml:space="preserve">: </w:t>
      </w:r>
      <w:r w:rsidRPr="00B2092D">
        <w:rPr>
          <w:spacing w:val="2"/>
          <w:sz w:val="20"/>
          <w:szCs w:val="20"/>
        </w:rPr>
        <w:t>Tp. Hà Nội, Tp. Hồ Chí Minh, tỉnh Phú Thọ, Tp. Đà Nẵng</w:t>
      </w:r>
    </w:p>
  </w:footnote>
  <w:footnote w:id="23">
    <w:p w:rsidR="0075681D" w:rsidRPr="00B2092D" w:rsidRDefault="0075681D" w:rsidP="004D5F43">
      <w:pPr>
        <w:pStyle w:val="BodyTextIndent"/>
        <w:widowControl w:val="0"/>
        <w:spacing w:before="40"/>
        <w:ind w:firstLine="0"/>
        <w:rPr>
          <w:spacing w:val="-3"/>
          <w:sz w:val="20"/>
          <w:szCs w:val="20"/>
        </w:rPr>
      </w:pPr>
      <w:r w:rsidRPr="00B2092D">
        <w:rPr>
          <w:rStyle w:val="FootnoteReference"/>
          <w:sz w:val="20"/>
          <w:szCs w:val="20"/>
        </w:rPr>
        <w:footnoteRef/>
      </w:r>
      <w:r w:rsidRPr="00B2092D">
        <w:rPr>
          <w:sz w:val="20"/>
          <w:szCs w:val="20"/>
          <w:lang w:val="vi-VN"/>
        </w:rPr>
        <w:t xml:space="preserve"> Các địa phương có nhiều lượt đoàn đông người:</w:t>
      </w:r>
      <w:r w:rsidRPr="00B2092D">
        <w:rPr>
          <w:sz w:val="20"/>
          <w:szCs w:val="20"/>
        </w:rPr>
        <w:t xml:space="preserve"> tỉnh</w:t>
      </w:r>
      <w:r w:rsidRPr="00B2092D">
        <w:rPr>
          <w:sz w:val="20"/>
          <w:szCs w:val="20"/>
          <w:lang w:val="vi-VN"/>
        </w:rPr>
        <w:t xml:space="preserve"> </w:t>
      </w:r>
      <w:bookmarkStart w:id="36" w:name="_Hlk185074444"/>
      <w:r w:rsidRPr="00B2092D">
        <w:rPr>
          <w:sz w:val="20"/>
          <w:szCs w:val="20"/>
          <w:lang w:val="vi-VN"/>
        </w:rPr>
        <w:fldChar w:fldCharType="begin" w:fldLock="1"/>
      </w:r>
      <w:r w:rsidRPr="00B2092D">
        <w:rPr>
          <w:sz w:val="20"/>
          <w:szCs w:val="20"/>
          <w:lang w:val="vi-VN"/>
        </w:rPr>
        <w:instrText xml:space="preserve"> LINK Excel.Sheet.12 "E:\\TT02 thongke\\Thongke.xlsx" "Doan dong nguoi!R18C6" \t \u \* MERGEFORMAT </w:instrText>
      </w:r>
      <w:r w:rsidRPr="00B2092D">
        <w:rPr>
          <w:sz w:val="20"/>
          <w:szCs w:val="20"/>
          <w:lang w:val="vi-VN"/>
        </w:rPr>
        <w:fldChar w:fldCharType="separate"/>
      </w:r>
      <w:r w:rsidRPr="00B2092D">
        <w:rPr>
          <w:sz w:val="20"/>
          <w:szCs w:val="20"/>
        </w:rPr>
        <w:t>Bắc Ninh, Tp. Hà Nội, Tp. Hồ Chí Minh, tỉnh Quảng Ninh, tỉnh Hưng Yên</w:t>
      </w:r>
      <w:r w:rsidRPr="00B2092D">
        <w:rPr>
          <w:sz w:val="20"/>
          <w:szCs w:val="20"/>
          <w:lang w:val="vi-VN"/>
        </w:rPr>
        <w:fldChar w:fldCharType="end"/>
      </w:r>
      <w:bookmarkEnd w:id="36"/>
      <w:r w:rsidRPr="00B2092D">
        <w:rPr>
          <w:spacing w:val="-3"/>
          <w:sz w:val="20"/>
          <w:szCs w:val="20"/>
        </w:rPr>
        <w:t xml:space="preserve"> </w:t>
      </w:r>
    </w:p>
  </w:footnote>
  <w:footnote w:id="24">
    <w:p w:rsidR="0075681D" w:rsidRPr="00B2092D" w:rsidRDefault="0075681D" w:rsidP="004D5F43">
      <w:pPr>
        <w:pStyle w:val="FootnoteText"/>
        <w:widowControl w:val="0"/>
        <w:spacing w:before="40"/>
        <w:jc w:val="both"/>
        <w:rPr>
          <w:lang w:val="vi-VN"/>
        </w:rPr>
      </w:pPr>
      <w:r w:rsidRPr="00B2092D">
        <w:rPr>
          <w:rStyle w:val="FootnoteReference"/>
        </w:rPr>
        <w:footnoteRef/>
      </w:r>
      <w:r w:rsidRPr="00B2092D">
        <w:rPr>
          <w:lang w:val="en-US"/>
        </w:rPr>
        <w:t xml:space="preserve"> Đơn khiếu nại, đơn tố cáo, đơn kiến nghị, phản ánh</w:t>
      </w:r>
    </w:p>
  </w:footnote>
  <w:footnote w:id="25">
    <w:p w:rsidR="0075681D" w:rsidRPr="00AC2899" w:rsidRDefault="0075681D">
      <w:pPr>
        <w:pStyle w:val="FootnoteText"/>
        <w:rPr>
          <w:lang w:val="en-US"/>
        </w:rPr>
      </w:pPr>
      <w:r>
        <w:rPr>
          <w:rStyle w:val="FootnoteReference"/>
        </w:rPr>
        <w:footnoteRef/>
      </w:r>
      <w:r>
        <w:t xml:space="preserve"> </w:t>
      </w:r>
      <w:r>
        <w:rPr>
          <w:lang w:val="en-US"/>
        </w:rPr>
        <w:t xml:space="preserve">Trong đó có: </w:t>
      </w:r>
      <w:r w:rsidRPr="00AC2899">
        <w:t>11.062 đơn về đất đai, 1.967 đơn về chế độ, chính sách, 6.233 về lĩnh vực khác</w:t>
      </w:r>
    </w:p>
  </w:footnote>
  <w:footnote w:id="26">
    <w:p w:rsidR="0075681D" w:rsidRPr="00AC2899" w:rsidRDefault="0075681D">
      <w:pPr>
        <w:pStyle w:val="FootnoteText"/>
        <w:rPr>
          <w:lang w:val="en-US"/>
        </w:rPr>
      </w:pPr>
      <w:r>
        <w:rPr>
          <w:rStyle w:val="FootnoteReference"/>
        </w:rPr>
        <w:footnoteRef/>
      </w:r>
      <w:r>
        <w:t xml:space="preserve"> </w:t>
      </w:r>
      <w:r>
        <w:rPr>
          <w:lang w:val="en-US"/>
        </w:rPr>
        <w:t xml:space="preserve">Trong đó có: </w:t>
      </w:r>
      <w:r w:rsidRPr="00AC2899">
        <w:t>6.396 đơn về hành chính, 79 đơn về tham nhũng, 151 đơn về tư pháp, 4.187 đơn về lĩnh vực khác</w:t>
      </w:r>
    </w:p>
  </w:footnote>
  <w:footnote w:id="27">
    <w:p w:rsidR="0075681D" w:rsidRPr="00B2092D" w:rsidRDefault="0075681D" w:rsidP="004D5F43">
      <w:pPr>
        <w:pStyle w:val="BodyTextIndent"/>
        <w:widowControl w:val="0"/>
        <w:spacing w:before="40"/>
        <w:ind w:firstLine="0"/>
        <w:rPr>
          <w:sz w:val="20"/>
          <w:szCs w:val="20"/>
          <w:lang w:val="vi-VN"/>
        </w:rPr>
      </w:pPr>
      <w:r w:rsidRPr="00B2092D">
        <w:rPr>
          <w:rStyle w:val="FootnoteReference"/>
          <w:sz w:val="20"/>
          <w:szCs w:val="20"/>
        </w:rPr>
        <w:footnoteRef/>
      </w:r>
      <w:r w:rsidRPr="00B2092D">
        <w:rPr>
          <w:sz w:val="20"/>
          <w:szCs w:val="20"/>
          <w:lang w:val="vi-VN"/>
        </w:rPr>
        <w:t xml:space="preserve"> Các Bộ, ngành nhận nhiều đơn: Bộ Công an, Bộ Tài chính </w:t>
      </w:r>
    </w:p>
  </w:footnote>
  <w:footnote w:id="28">
    <w:p w:rsidR="0075681D" w:rsidRPr="00B2092D" w:rsidRDefault="0075681D" w:rsidP="004D5F43">
      <w:pPr>
        <w:pStyle w:val="FootnoteText"/>
        <w:widowControl w:val="0"/>
        <w:spacing w:before="40"/>
        <w:jc w:val="both"/>
        <w:rPr>
          <w:lang w:val="vi-VN"/>
        </w:rPr>
      </w:pPr>
      <w:r w:rsidRPr="00B2092D">
        <w:rPr>
          <w:rStyle w:val="FootnoteReference"/>
        </w:rPr>
        <w:footnoteRef/>
      </w:r>
      <w:r w:rsidRPr="00B2092D">
        <w:t xml:space="preserve"> </w:t>
      </w:r>
      <w:r w:rsidRPr="00B2092D">
        <w:rPr>
          <w:lang w:val="vi-VN"/>
        </w:rPr>
        <w:t>Các địa phương nhận nhiều đơn: Tp. Hà Nội, Tp. Hồ Chí Minh, Phú Thọ, Bắc Ninh, Lâm Đồng</w:t>
      </w:r>
    </w:p>
  </w:footnote>
  <w:footnote w:id="29">
    <w:p w:rsidR="0075681D" w:rsidRPr="00B2092D" w:rsidRDefault="0075681D" w:rsidP="004D5F43">
      <w:pPr>
        <w:spacing w:before="40"/>
        <w:jc w:val="both"/>
        <w:rPr>
          <w:sz w:val="20"/>
          <w:szCs w:val="20"/>
          <w:lang w:val="vi-VN"/>
        </w:rPr>
      </w:pPr>
      <w:r w:rsidRPr="00B2092D">
        <w:rPr>
          <w:rStyle w:val="FootnoteReference"/>
          <w:sz w:val="20"/>
          <w:szCs w:val="20"/>
        </w:rPr>
        <w:footnoteRef/>
      </w:r>
      <w:r w:rsidRPr="00B2092D">
        <w:rPr>
          <w:sz w:val="20"/>
          <w:szCs w:val="20"/>
          <w:lang w:val="vi-VN"/>
        </w:rPr>
        <w:t xml:space="preserve"> Trong đó có 8.313 vụ việc khiếu nại lần đầu, 2.283 khiếu nại lần hai, còn lại là các vụ việc rút đơn thông qua giải thích, thuyết phục hoặc đình chỉ giải quyết theo quy định.</w:t>
      </w:r>
    </w:p>
  </w:footnote>
  <w:footnote w:id="30">
    <w:p w:rsidR="0075681D" w:rsidRPr="00B2092D" w:rsidRDefault="0075681D" w:rsidP="004D5F43">
      <w:pPr>
        <w:widowControl w:val="0"/>
        <w:spacing w:before="40"/>
        <w:jc w:val="both"/>
        <w:rPr>
          <w:sz w:val="20"/>
          <w:szCs w:val="20"/>
          <w:lang w:val="vi-VN" w:eastAsia="vi-VN"/>
        </w:rPr>
      </w:pPr>
      <w:r w:rsidRPr="00B2092D">
        <w:rPr>
          <w:rStyle w:val="FootnoteReference"/>
          <w:sz w:val="20"/>
          <w:szCs w:val="20"/>
        </w:rPr>
        <w:footnoteRef/>
      </w:r>
      <w:r w:rsidRPr="00B2092D">
        <w:rPr>
          <w:sz w:val="20"/>
          <w:szCs w:val="20"/>
          <w:lang w:val="vi-VN"/>
        </w:rPr>
        <w:t xml:space="preserve"> </w:t>
      </w:r>
      <w:bookmarkStart w:id="61" w:name="_Hlk175304627"/>
      <w:r w:rsidRPr="00B2092D">
        <w:rPr>
          <w:sz w:val="20"/>
          <w:szCs w:val="20"/>
          <w:lang w:val="vi-VN"/>
        </w:rPr>
        <w:t xml:space="preserve">Các Bộ, ngành có tỷ lệ giải quyết khiếu nại đạt cao (trên 85%): </w:t>
      </w:r>
      <w:bookmarkEnd w:id="61"/>
      <w:r w:rsidRPr="00B2092D">
        <w:rPr>
          <w:sz w:val="20"/>
          <w:szCs w:val="20"/>
          <w:lang w:val="vi-VN"/>
        </w:rPr>
        <w:t>Bộ Công an, Bộ Tài chính, Ngân hàng Nhà nước Việt Nam</w:t>
      </w:r>
    </w:p>
  </w:footnote>
  <w:footnote w:id="31">
    <w:p w:rsidR="0075681D" w:rsidRPr="00B2092D" w:rsidRDefault="0075681D" w:rsidP="004D5F43">
      <w:pPr>
        <w:widowControl w:val="0"/>
        <w:spacing w:before="40"/>
        <w:jc w:val="both"/>
        <w:rPr>
          <w:sz w:val="20"/>
          <w:szCs w:val="20"/>
          <w:lang w:val="vi-VN" w:eastAsia="vi-VN"/>
        </w:rPr>
      </w:pPr>
      <w:r w:rsidRPr="00B2092D">
        <w:rPr>
          <w:rStyle w:val="FootnoteReference"/>
          <w:sz w:val="20"/>
          <w:szCs w:val="20"/>
        </w:rPr>
        <w:footnoteRef/>
      </w:r>
      <w:r w:rsidRPr="00B2092D">
        <w:rPr>
          <w:sz w:val="20"/>
          <w:szCs w:val="20"/>
          <w:lang w:val="vi-VN"/>
        </w:rPr>
        <w:t xml:space="preserve"> Các địa phương có tỷ lệ giải quyết khiếu nại đạt cao (trên 85%): </w:t>
      </w:r>
      <w:r w:rsidRPr="00B2092D">
        <w:rPr>
          <w:sz w:val="20"/>
          <w:szCs w:val="20"/>
          <w:lang w:val="vi-VN"/>
        </w:rPr>
        <w:fldChar w:fldCharType="begin" w:fldLock="1"/>
      </w:r>
      <w:r w:rsidRPr="00B2092D">
        <w:rPr>
          <w:sz w:val="20"/>
          <w:szCs w:val="20"/>
          <w:lang w:val="vi-VN"/>
        </w:rPr>
        <w:instrText xml:space="preserve"> LINK Excel.Sheet.12 "E:\\TT02 thongke\\Thongke.xlsx" "Ty le GQKN!R18C6" \t \u \* MERGEFORMAT </w:instrText>
      </w:r>
      <w:r w:rsidRPr="00B2092D">
        <w:rPr>
          <w:sz w:val="20"/>
          <w:szCs w:val="20"/>
          <w:lang w:val="vi-VN"/>
        </w:rPr>
        <w:fldChar w:fldCharType="separate"/>
      </w:r>
      <w:r w:rsidRPr="00B2092D">
        <w:rPr>
          <w:sz w:val="20"/>
          <w:szCs w:val="20"/>
          <w:lang w:val="vi-VN"/>
        </w:rPr>
        <w:t xml:space="preserve">Bắc Ninh, Cao Bằng, Điện Biên, Ninh Bình, Nghệ An, An Giang, Đồng Nai, Tây Ninh, Cần Thơ  </w:t>
      </w:r>
      <w:r w:rsidRPr="00B2092D">
        <w:rPr>
          <w:sz w:val="20"/>
          <w:szCs w:val="20"/>
          <w:lang w:val="vi-VN"/>
        </w:rPr>
        <w:fldChar w:fldCharType="end"/>
      </w:r>
    </w:p>
  </w:footnote>
  <w:footnote w:id="32">
    <w:p w:rsidR="0075681D" w:rsidRPr="00B2092D" w:rsidRDefault="0075681D" w:rsidP="004D5F43">
      <w:pPr>
        <w:widowControl w:val="0"/>
        <w:spacing w:before="40"/>
        <w:jc w:val="both"/>
        <w:rPr>
          <w:sz w:val="20"/>
          <w:szCs w:val="20"/>
          <w:lang w:val="vi-VN" w:eastAsia="vi-VN"/>
        </w:rPr>
      </w:pPr>
      <w:r w:rsidRPr="00B2092D">
        <w:rPr>
          <w:rStyle w:val="FootnoteReference"/>
          <w:sz w:val="20"/>
          <w:szCs w:val="20"/>
        </w:rPr>
        <w:footnoteRef/>
      </w:r>
      <w:r w:rsidRPr="00B2092D">
        <w:rPr>
          <w:sz w:val="20"/>
          <w:szCs w:val="20"/>
          <w:lang w:val="vi-VN"/>
        </w:rPr>
        <w:t xml:space="preserve"> Các Bộ, ngành có tỷ lệ giải quyết tố cáo đạt cao (trên 90%): Bộ Công an</w:t>
      </w:r>
    </w:p>
  </w:footnote>
  <w:footnote w:id="33">
    <w:p w:rsidR="0075681D" w:rsidRPr="00B2092D" w:rsidRDefault="0075681D" w:rsidP="004D5F43">
      <w:pPr>
        <w:spacing w:before="40"/>
        <w:jc w:val="both"/>
        <w:rPr>
          <w:sz w:val="20"/>
          <w:szCs w:val="20"/>
          <w:lang w:val="vi-VN" w:eastAsia="vi-VN"/>
        </w:rPr>
      </w:pPr>
      <w:r w:rsidRPr="00B2092D">
        <w:rPr>
          <w:rStyle w:val="FootnoteReference"/>
          <w:sz w:val="20"/>
          <w:szCs w:val="20"/>
        </w:rPr>
        <w:footnoteRef/>
      </w:r>
      <w:r w:rsidRPr="00B2092D">
        <w:rPr>
          <w:sz w:val="20"/>
          <w:szCs w:val="20"/>
          <w:lang w:val="vi-VN"/>
        </w:rPr>
        <w:t xml:space="preserve"> Các địa phương có tỷ lệ giải quyết tố cáo đạt cao (trên 90%): Bắc Ninh, Cao Bằng, Điện Biên, Lai Châu, Lào Cai, Ninh Bình, Đắk Lắk, Nghệ An, Quảng Ngãi, Đà Nẵng, Tây Ninh, Tp. Hồ Chí Minh</w:t>
      </w:r>
    </w:p>
  </w:footnote>
  <w:footnote w:id="34">
    <w:p w:rsidR="0075681D" w:rsidRPr="00B2092D" w:rsidRDefault="0075681D" w:rsidP="004D5F43">
      <w:pPr>
        <w:pStyle w:val="FootnoteText"/>
        <w:widowControl w:val="0"/>
        <w:spacing w:before="40"/>
        <w:jc w:val="both"/>
        <w:rPr>
          <w:lang w:val="vi-VN"/>
        </w:rPr>
      </w:pPr>
      <w:r w:rsidRPr="00B2092D">
        <w:rPr>
          <w:rStyle w:val="FootnoteReference"/>
        </w:rPr>
        <w:footnoteRef/>
      </w:r>
      <w:r w:rsidRPr="00B2092D">
        <w:t xml:space="preserve"> </w:t>
      </w:r>
      <w:r w:rsidRPr="00B2092D">
        <w:rPr>
          <w:lang w:val="vi-VN"/>
        </w:rPr>
        <w:t>C</w:t>
      </w:r>
      <w:r w:rsidRPr="00B2092D">
        <w:t xml:space="preserve">òn </w:t>
      </w:r>
      <w:r w:rsidRPr="00B2092D">
        <w:rPr>
          <w:lang w:val="vi-VN"/>
        </w:rPr>
        <w:t xml:space="preserve">lại là các </w:t>
      </w:r>
      <w:r w:rsidRPr="00B2092D">
        <w:t>vụ việc người tố cáo rút toàn bộ nội dung tố cáo sau khi được vận động, giải thích, thuyết phục</w:t>
      </w:r>
      <w:r w:rsidRPr="00B2092D">
        <w:rPr>
          <w:lang w:val="vi-VN"/>
        </w:rPr>
        <w:t xml:space="preserve"> hoặc</w:t>
      </w:r>
      <w:r w:rsidRPr="00B2092D">
        <w:t xml:space="preserve"> vụ việc</w:t>
      </w:r>
      <w:r w:rsidRPr="00B2092D">
        <w:rPr>
          <w:lang w:val="vi-VN"/>
        </w:rPr>
        <w:t xml:space="preserve"> </w:t>
      </w:r>
      <w:r w:rsidRPr="00B2092D">
        <w:t>đình chỉ giải quyết theo quy định</w:t>
      </w:r>
      <w:r w:rsidRPr="00B2092D">
        <w:rPr>
          <w:lang w:val="vi-VN"/>
        </w:rPr>
        <w:t>.</w:t>
      </w:r>
    </w:p>
  </w:footnote>
  <w:footnote w:id="35">
    <w:p w:rsidR="0075681D" w:rsidRPr="00B2092D" w:rsidRDefault="0075681D" w:rsidP="004D5F43">
      <w:pPr>
        <w:pStyle w:val="FootnoteText"/>
        <w:spacing w:before="40"/>
        <w:jc w:val="both"/>
        <w:rPr>
          <w:lang w:val="vi-VN"/>
        </w:rPr>
      </w:pPr>
      <w:r w:rsidRPr="00B2092D">
        <w:rPr>
          <w:rStyle w:val="FootnoteReference"/>
        </w:rPr>
        <w:footnoteRef/>
      </w:r>
      <w:r w:rsidRPr="00B2092D">
        <w:t xml:space="preserve"> </w:t>
      </w:r>
      <w:r w:rsidRPr="00B2092D">
        <w:rPr>
          <w:lang w:val="vi-VN"/>
        </w:rPr>
        <w:t>Báo cáo</w:t>
      </w:r>
      <w:r w:rsidRPr="00B2092D">
        <w:t xml:space="preserve"> số </w:t>
      </w:r>
      <w:r w:rsidRPr="00B2092D">
        <w:rPr>
          <w:lang w:val="vi-VN"/>
        </w:rPr>
        <w:t>451</w:t>
      </w:r>
      <w:r w:rsidRPr="00B2092D">
        <w:t>/BC-</w:t>
      </w:r>
      <w:r w:rsidRPr="00B2092D">
        <w:rPr>
          <w:lang w:val="vi-VN"/>
        </w:rPr>
        <w:t xml:space="preserve">TTCP </w:t>
      </w:r>
      <w:r w:rsidRPr="00B2092D">
        <w:t xml:space="preserve"> ngày </w:t>
      </w:r>
      <w:r w:rsidRPr="00B2092D">
        <w:rPr>
          <w:lang w:val="vi-VN"/>
        </w:rPr>
        <w:t>26</w:t>
      </w:r>
      <w:r w:rsidRPr="00B2092D">
        <w:t>/</w:t>
      </w:r>
      <w:r w:rsidRPr="00B2092D">
        <w:rPr>
          <w:lang w:val="vi-VN"/>
        </w:rPr>
        <w:t>11</w:t>
      </w:r>
      <w:r w:rsidRPr="00B2092D">
        <w:t>/2025</w:t>
      </w:r>
      <w:r w:rsidRPr="00B2092D">
        <w:rPr>
          <w:lang w:val="vi-VN"/>
        </w:rPr>
        <w:t xml:space="preserve"> của Thanh tra Chính phủ.</w:t>
      </w:r>
    </w:p>
  </w:footnote>
  <w:footnote w:id="36">
    <w:p w:rsidR="0075681D" w:rsidRPr="00B2092D" w:rsidRDefault="0075681D" w:rsidP="004D5F43">
      <w:pPr>
        <w:pStyle w:val="FootnoteText"/>
        <w:spacing w:before="40"/>
        <w:jc w:val="both"/>
        <w:rPr>
          <w:lang w:val="vi-VN"/>
        </w:rPr>
      </w:pPr>
      <w:r w:rsidRPr="00B2092D">
        <w:rPr>
          <w:rStyle w:val="FootnoteReference"/>
        </w:rPr>
        <w:footnoteRef/>
      </w:r>
      <w:r w:rsidRPr="00B2092D">
        <w:t xml:space="preserve"> </w:t>
      </w:r>
      <w:r w:rsidRPr="00B2092D">
        <w:rPr>
          <w:lang w:val="vi-VN"/>
        </w:rPr>
        <w:t>Báo cáo</w:t>
      </w:r>
      <w:r w:rsidRPr="00B2092D">
        <w:t xml:space="preserve"> số </w:t>
      </w:r>
      <w:r w:rsidRPr="00B2092D">
        <w:rPr>
          <w:lang w:val="vi-VN"/>
        </w:rPr>
        <w:t>455a</w:t>
      </w:r>
      <w:r w:rsidRPr="00B2092D">
        <w:t>/BC-</w:t>
      </w:r>
      <w:r w:rsidRPr="00B2092D">
        <w:rPr>
          <w:lang w:val="vi-VN"/>
        </w:rPr>
        <w:t xml:space="preserve">TTCP </w:t>
      </w:r>
      <w:r w:rsidRPr="00B2092D">
        <w:t xml:space="preserve"> ngày </w:t>
      </w:r>
      <w:r w:rsidRPr="00B2092D">
        <w:rPr>
          <w:lang w:val="vi-VN"/>
        </w:rPr>
        <w:t>28</w:t>
      </w:r>
      <w:r w:rsidRPr="00B2092D">
        <w:t>/</w:t>
      </w:r>
      <w:r w:rsidRPr="00B2092D">
        <w:rPr>
          <w:lang w:val="vi-VN"/>
        </w:rPr>
        <w:t>11</w:t>
      </w:r>
      <w:r w:rsidRPr="00B2092D">
        <w:t>/2025</w:t>
      </w:r>
      <w:r w:rsidRPr="00B2092D">
        <w:rPr>
          <w:lang w:val="vi-VN"/>
        </w:rPr>
        <w:t xml:space="preserve"> của Thanh tra Chính phủ</w:t>
      </w:r>
    </w:p>
  </w:footnote>
  <w:footnote w:id="37">
    <w:p w:rsidR="0075681D" w:rsidRPr="00B2092D" w:rsidRDefault="0075681D" w:rsidP="004D5F43">
      <w:pPr>
        <w:pStyle w:val="FootnoteText"/>
        <w:spacing w:before="40"/>
        <w:jc w:val="both"/>
        <w:rPr>
          <w:lang w:val="vi-VN"/>
        </w:rPr>
      </w:pPr>
      <w:r w:rsidRPr="00B2092D">
        <w:rPr>
          <w:rStyle w:val="FootnoteReference"/>
        </w:rPr>
        <w:footnoteRef/>
      </w:r>
      <w:r w:rsidRPr="00B2092D">
        <w:t xml:space="preserve"> </w:t>
      </w:r>
      <w:r w:rsidRPr="00B2092D">
        <w:rPr>
          <w:bCs/>
          <w:spacing w:val="-4"/>
          <w:lang w:val="de-DE"/>
        </w:rPr>
        <w:t>Kế hoạch số 1233/KH-TTCP ngày 13/6/2024; Kế hoạch số 1606/KH-TTCP ngày 23/12/2025.</w:t>
      </w:r>
    </w:p>
  </w:footnote>
  <w:footnote w:id="38">
    <w:p w:rsidR="0075681D" w:rsidRPr="00B2092D" w:rsidRDefault="0075681D" w:rsidP="004D5F43">
      <w:pPr>
        <w:pStyle w:val="FootnoteText"/>
        <w:spacing w:before="40"/>
        <w:jc w:val="both"/>
        <w:rPr>
          <w:lang w:val="vi-VN"/>
        </w:rPr>
      </w:pPr>
      <w:r w:rsidRPr="00B2092D">
        <w:rPr>
          <w:rStyle w:val="FootnoteReference"/>
        </w:rPr>
        <w:footnoteRef/>
      </w:r>
      <w:r w:rsidRPr="00B2092D">
        <w:t xml:space="preserve"> </w:t>
      </w:r>
      <w:r w:rsidRPr="00B2092D">
        <w:rPr>
          <w:lang w:val="vi-VN"/>
        </w:rPr>
        <w:t>Báo cáo số 734/BC-CP ngày 29/8/2025 của Chính phủ báo cáo Quốc hội khoá XV tại Kỳ họp thứ 10.</w:t>
      </w:r>
    </w:p>
  </w:footnote>
  <w:footnote w:id="39">
    <w:p w:rsidR="0075681D" w:rsidRPr="00B2092D" w:rsidRDefault="0075681D" w:rsidP="004D5F43">
      <w:pPr>
        <w:pStyle w:val="FootnoteText"/>
        <w:spacing w:before="40"/>
        <w:jc w:val="both"/>
        <w:rPr>
          <w:lang w:val="vi-VN"/>
        </w:rPr>
      </w:pPr>
      <w:r w:rsidRPr="00B2092D">
        <w:rPr>
          <w:rStyle w:val="FootnoteReference"/>
        </w:rPr>
        <w:footnoteRef/>
      </w:r>
      <w:r w:rsidRPr="00B2092D">
        <w:t xml:space="preserve"> </w:t>
      </w:r>
      <w:r w:rsidRPr="00B2092D">
        <w:rPr>
          <w:lang w:val="vi-VN"/>
        </w:rPr>
        <w:t>H</w:t>
      </w:r>
      <w:r w:rsidRPr="00B2092D">
        <w:t>iện đang chạy thử nghiệm tại Ban Tiếp công dân Trung ương, thành phố Hà Nội, thành phố Hải Phòng, Uỷ ban Dân nguyện và Giám sát Quốc hội; đồng thời phối hợp với Bộ Công an đánh giá an toàn thông tin để kết nối tới Cơ sở dữ liệu Quốc gia về dân cư</w:t>
      </w:r>
    </w:p>
  </w:footnote>
  <w:footnote w:id="40">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w:t>
      </w:r>
      <w:r w:rsidRPr="00B2092D">
        <w:rPr>
          <w:lang w:val="en-US"/>
        </w:rPr>
        <w:t>Trong đó có Nghị quyết số 75/2022/QH15 ngày 30 tháng 11 năm 2022.</w:t>
      </w:r>
    </w:p>
  </w:footnote>
  <w:footnote w:id="41">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w:t>
      </w:r>
      <w:r w:rsidRPr="00B2092D">
        <w:rPr>
          <w:lang w:val="en-US"/>
        </w:rPr>
        <w:t xml:space="preserve">Trong đó có Nghị quyết </w:t>
      </w:r>
      <w:r w:rsidRPr="00B2092D">
        <w:t xml:space="preserve">số 124/NQ-CP ngày 07/8/2023 </w:t>
      </w:r>
      <w:r w:rsidRPr="00B2092D">
        <w:rPr>
          <w:lang w:val="en-US"/>
        </w:rPr>
        <w:t>của Chính phủ.</w:t>
      </w:r>
    </w:p>
  </w:footnote>
  <w:footnote w:id="42">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w:t>
      </w:r>
      <w:r w:rsidRPr="00B2092D">
        <w:rPr>
          <w:lang w:val="en-US"/>
        </w:rPr>
        <w:t>Tại Văn bản số 2544/VPCP-V.I ngày 24/7/2023 của Văn phòng Chính phủ.</w:t>
      </w:r>
    </w:p>
  </w:footnote>
  <w:footnote w:id="43">
    <w:p w:rsidR="0075681D" w:rsidRPr="00B2092D" w:rsidRDefault="0075681D" w:rsidP="00BB0F37">
      <w:pPr>
        <w:pStyle w:val="FootnoteText"/>
        <w:spacing w:before="40"/>
        <w:jc w:val="both"/>
        <w:rPr>
          <w:lang w:val="vi-VN"/>
        </w:rPr>
      </w:pPr>
      <w:r w:rsidRPr="00B2092D">
        <w:rPr>
          <w:rStyle w:val="FootnoteReference"/>
        </w:rPr>
        <w:footnoteRef/>
      </w:r>
      <w:r w:rsidRPr="00B2092D">
        <w:rPr>
          <w:rStyle w:val="FootnoteReference"/>
        </w:rPr>
        <w:t xml:space="preserve"> </w:t>
      </w:r>
      <w:r w:rsidRPr="00B2092D">
        <w:rPr>
          <w:lang w:val="vi-VN"/>
        </w:rPr>
        <w:t>(1) triển khai thực hiện Kết luận số 105-KL/TW ngày 04/12/2024 của Bộ Chính trị về tiếp tục thực hiện Chỉ thị số 33-CT/TW ngày 03/1/2014 của Bộ Chính trị về tăng cường sự lãnh đạo của Đảng đối với việc kê khai và kiểm soát việc kê khai tài sản; (2) triển khai thực hiện Kết luận kiểm tra của Ban Chỉ đạo về cơ chế phối hợp phát hiện, xử lý tham nhũng, tiêu cực qua hoạt động kiểm tra, thanh tra, kiểm toán, điều tra, truy tổ, xét xử, thi hành án ...</w:t>
      </w:r>
    </w:p>
  </w:footnote>
  <w:footnote w:id="44">
    <w:p w:rsidR="0075681D" w:rsidRPr="00B2092D" w:rsidRDefault="0075681D" w:rsidP="004D5F43">
      <w:pPr>
        <w:pStyle w:val="FootnoteText"/>
        <w:spacing w:before="40"/>
        <w:jc w:val="both"/>
        <w:rPr>
          <w:lang w:val="vi-VN"/>
        </w:rPr>
      </w:pPr>
      <w:r w:rsidRPr="00B2092D">
        <w:rPr>
          <w:rStyle w:val="FootnoteReference"/>
        </w:rPr>
        <w:footnoteRef/>
      </w:r>
      <w:r w:rsidRPr="00B2092D">
        <w:rPr>
          <w:rStyle w:val="FootnoteReference"/>
        </w:rPr>
        <w:t xml:space="preserve"> </w:t>
      </w:r>
      <w:r w:rsidRPr="00B2092D">
        <w:rPr>
          <w:lang w:val="vi-VN"/>
        </w:rPr>
        <w:t>(1) Kế hoạch thực hiện chương trình công tác năm 2025 theo chương trình công tác của Ban Chỉ đạo; Kế hoạch của Thanh tra Chính phủ thực hiện các nhiệm vụ của Tổng Thanh tra Chính phủ, Thành viên Ban Chỉ đạo theo Chương trình công tác năm 2025; (2) Kế hoạch số 158/KH-TTCP ngày 11/02/2025 về thực hiện công tác phòng, chống tham nhũng, tiêu cực của Thanh tra Chính phủ năm 2025.</w:t>
      </w:r>
    </w:p>
  </w:footnote>
  <w:footnote w:id="45">
    <w:p w:rsidR="0075681D" w:rsidRPr="00B2092D" w:rsidRDefault="0075681D" w:rsidP="004D5F43">
      <w:pPr>
        <w:pStyle w:val="FootnoteText"/>
        <w:spacing w:before="40"/>
        <w:jc w:val="both"/>
        <w:rPr>
          <w:lang w:val="vi-VN"/>
        </w:rPr>
      </w:pPr>
      <w:r w:rsidRPr="00B2092D">
        <w:rPr>
          <w:rStyle w:val="FootnoteReference"/>
        </w:rPr>
        <w:footnoteRef/>
      </w:r>
      <w:r w:rsidRPr="00B2092D">
        <w:t xml:space="preserve"> Văn bản số 208-CV/ĐU ngày 14/4/2025 của Đảng uỷ Chính phủ</w:t>
      </w:r>
      <w:r w:rsidRPr="00B2092D">
        <w:rPr>
          <w:lang w:val="vi-VN"/>
        </w:rPr>
        <w:t>.</w:t>
      </w:r>
    </w:p>
  </w:footnote>
  <w:footnote w:id="46">
    <w:p w:rsidR="0075681D" w:rsidRPr="00B2092D" w:rsidRDefault="0075681D" w:rsidP="004D5F43">
      <w:pPr>
        <w:pStyle w:val="FootnoteText"/>
        <w:spacing w:before="40"/>
        <w:jc w:val="both"/>
        <w:rPr>
          <w:lang w:val="vi-VN"/>
        </w:rPr>
      </w:pPr>
      <w:r w:rsidRPr="00B2092D">
        <w:rPr>
          <w:rStyle w:val="FootnoteReference"/>
        </w:rPr>
        <w:footnoteRef/>
      </w:r>
      <w:r w:rsidRPr="00B2092D">
        <w:t xml:space="preserve"> </w:t>
      </w:r>
      <w:r w:rsidRPr="00B2092D">
        <w:rPr>
          <w:lang w:val="vi-VN"/>
        </w:rPr>
        <w:t>C</w:t>
      </w:r>
      <w:r w:rsidRPr="00B2092D">
        <w:t>hỉ đạo của Phó Thủ tướng Thường trực Chính phủ Nguyễn Hoà Bình về một số vấn đề phức tạp trong phòng, chống lãng phí thời gian qua</w:t>
      </w:r>
      <w:r w:rsidRPr="00B2092D">
        <w:rPr>
          <w:lang w:val="vi-VN"/>
        </w:rPr>
        <w:t xml:space="preserve"> (Văn bản số 2059/VPCP-KTTH ngày 13/5/2025 của Văn phòng Chính phủ)</w:t>
      </w:r>
    </w:p>
  </w:footnote>
  <w:footnote w:id="47">
    <w:p w:rsidR="0075681D" w:rsidRPr="00B2092D" w:rsidRDefault="0075681D" w:rsidP="004D5F43">
      <w:pPr>
        <w:pStyle w:val="FootnoteText"/>
        <w:spacing w:before="40"/>
        <w:jc w:val="both"/>
        <w:rPr>
          <w:lang w:val="vi-VN"/>
        </w:rPr>
      </w:pPr>
      <w:r w:rsidRPr="00B2092D">
        <w:rPr>
          <w:rStyle w:val="FootnoteReference"/>
        </w:rPr>
        <w:footnoteRef/>
      </w:r>
      <w:r w:rsidRPr="00B2092D">
        <w:t xml:space="preserve"> </w:t>
      </w:r>
      <w:r w:rsidRPr="00B2092D">
        <w:rPr>
          <w:lang w:val="vi-VN"/>
        </w:rPr>
        <w:t>Tổ chức ngày 01/12/2025.</w:t>
      </w:r>
    </w:p>
  </w:footnote>
  <w:footnote w:id="48">
    <w:p w:rsidR="0075681D" w:rsidRPr="00B2092D" w:rsidRDefault="0075681D" w:rsidP="004D5F43">
      <w:pPr>
        <w:pStyle w:val="FootnoteText"/>
        <w:spacing w:before="40"/>
        <w:jc w:val="both"/>
        <w:rPr>
          <w:lang w:val="vi-VN"/>
        </w:rPr>
      </w:pPr>
      <w:r w:rsidRPr="00B2092D">
        <w:rPr>
          <w:rStyle w:val="FootnoteReference"/>
        </w:rPr>
        <w:footnoteRef/>
      </w:r>
      <w:r w:rsidRPr="00B2092D">
        <w:t xml:space="preserve"> </w:t>
      </w:r>
      <w:r w:rsidRPr="00B2092D">
        <w:rPr>
          <w:lang w:val="vi-VN"/>
        </w:rPr>
        <w:t>Tổ chức ngày 11/12/2025.</w:t>
      </w:r>
    </w:p>
  </w:footnote>
  <w:footnote w:id="49">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w:t>
      </w:r>
      <w:r w:rsidRPr="00B2092D">
        <w:rPr>
          <w:lang w:val="en-US"/>
        </w:rPr>
        <w:t>Văn bản số 3136/TTCP-C.IV ngày 04/12/2025.</w:t>
      </w:r>
    </w:p>
  </w:footnote>
  <w:footnote w:id="50">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w:t>
      </w:r>
      <w:r w:rsidRPr="00B2092D">
        <w:rPr>
          <w:lang w:val="en-US"/>
        </w:rPr>
        <w:t>Tại Văn bản số 5032/VPCP-V.I ngày 05/11/2025 của Văn phòng Chính phủ.</w:t>
      </w:r>
    </w:p>
  </w:footnote>
  <w:footnote w:id="51">
    <w:p w:rsidR="0075681D" w:rsidRPr="00B2092D" w:rsidRDefault="0075681D" w:rsidP="004D5F43">
      <w:pPr>
        <w:pStyle w:val="FootnoteText"/>
        <w:spacing w:before="40"/>
        <w:jc w:val="both"/>
        <w:rPr>
          <w:lang w:val="de-DE"/>
        </w:rPr>
      </w:pPr>
      <w:r w:rsidRPr="00B2092D">
        <w:rPr>
          <w:rStyle w:val="FootnoteReference"/>
        </w:rPr>
        <w:footnoteRef/>
      </w:r>
      <w:r w:rsidRPr="00B2092D">
        <w:t xml:space="preserve"> Văn bản số 03/HĐBCQG-CTĐB ngày 09/7/2025</w:t>
      </w:r>
    </w:p>
  </w:footnote>
  <w:footnote w:id="52">
    <w:p w:rsidR="0075681D" w:rsidRPr="00B2092D" w:rsidRDefault="0075681D" w:rsidP="004D5F43">
      <w:pPr>
        <w:pStyle w:val="FootnoteText"/>
        <w:spacing w:before="40"/>
        <w:jc w:val="both"/>
        <w:rPr>
          <w:lang w:val="de-DE"/>
        </w:rPr>
      </w:pPr>
      <w:r w:rsidRPr="00B2092D">
        <w:rPr>
          <w:rStyle w:val="FootnoteReference"/>
        </w:rPr>
        <w:footnoteRef/>
      </w:r>
      <w:r w:rsidRPr="00B2092D">
        <w:t xml:space="preserve"> </w:t>
      </w:r>
      <w:r w:rsidRPr="00B2092D">
        <w:rPr>
          <w:lang w:val="de-DE"/>
        </w:rPr>
        <w:t>Báo cáo</w:t>
      </w:r>
      <w:r w:rsidRPr="00B2092D">
        <w:t xml:space="preserve"> Quốc hội khoá XV</w:t>
      </w:r>
      <w:r w:rsidRPr="00B2092D">
        <w:rPr>
          <w:lang w:val="de-DE"/>
        </w:rPr>
        <w:t xml:space="preserve"> tại </w:t>
      </w:r>
      <w:r w:rsidRPr="00B2092D">
        <w:t>Kỳ họp thứ 10</w:t>
      </w:r>
    </w:p>
  </w:footnote>
  <w:footnote w:id="53">
    <w:p w:rsidR="0075681D" w:rsidRPr="00B2092D" w:rsidRDefault="0075681D" w:rsidP="004D5F43">
      <w:pPr>
        <w:pStyle w:val="FootnoteText"/>
        <w:spacing w:before="40"/>
        <w:jc w:val="both"/>
        <w:rPr>
          <w:lang w:val="de-DE"/>
        </w:rPr>
      </w:pPr>
      <w:r w:rsidRPr="00B2092D">
        <w:rPr>
          <w:rStyle w:val="FootnoteReference"/>
        </w:rPr>
        <w:footnoteRef/>
      </w:r>
      <w:r w:rsidRPr="00B2092D">
        <w:t xml:space="preserve"> </w:t>
      </w:r>
      <w:r w:rsidRPr="00B2092D">
        <w:rPr>
          <w:lang w:val="de-DE"/>
        </w:rPr>
        <w:t>Tại Văn bản số 208-CV/ĐU ngày 14/4/2025 của Đảng uỷ Chính phủ.</w:t>
      </w:r>
    </w:p>
  </w:footnote>
  <w:footnote w:id="54">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w:t>
      </w:r>
      <w:r w:rsidRPr="00B2092D">
        <w:rPr>
          <w:lang w:val="de-DE"/>
        </w:rPr>
        <w:t>Thanh tra Chính phủ xây dựng phần mềm: đến nay đ</w:t>
      </w:r>
      <w:r w:rsidRPr="00B2092D">
        <w:t>ã hoàn thành và sẵn sàng đưa vào sử dụng phân hệ kê khai tài sản, thu nhập cho toàn bộ cán bộ, công chức, viên chức (ước khoảng 1 triệu người dùng trên toàn quốc) và đã làm việc với A05 - Bộ Công an đánh giá an toàn thông tin và hoàn thành kết nối tới Cơ sở dữ liệu Quốc gia về dân cư (C06 - Bộ Công an) ngày 15/11/2025. Hiện đang tiếp tục hoàn thiện phân hệ kiểm tra xác minh và phối hợp với Bộ Công an (cơ quan chủ trì cung cấp hạ tầng) để triển khai thực hiện</w:t>
      </w:r>
      <w:r w:rsidRPr="00B2092D">
        <w:rPr>
          <w:lang w:val="en-US"/>
        </w:rPr>
        <w:t>.</w:t>
      </w:r>
    </w:p>
  </w:footnote>
  <w:footnote w:id="55">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Kế hoạch số 1212/KH-TTCP ngày 10/6/2024 của Thanh tra Chính phủ</w:t>
      </w:r>
      <w:r w:rsidRPr="00B2092D">
        <w:rPr>
          <w:lang w:val="en-US"/>
        </w:rPr>
        <w:t>.</w:t>
      </w:r>
    </w:p>
  </w:footnote>
  <w:footnote w:id="56">
    <w:p w:rsidR="0075681D" w:rsidRPr="00B2092D" w:rsidRDefault="0075681D" w:rsidP="004D5F43">
      <w:pPr>
        <w:pStyle w:val="FootnoteText"/>
        <w:spacing w:before="40"/>
        <w:jc w:val="both"/>
        <w:rPr>
          <w:rFonts w:eastAsia="Arial"/>
          <w:spacing w:val="4"/>
          <w:lang w:val="en-US"/>
        </w:rPr>
      </w:pPr>
      <w:r w:rsidRPr="00B2092D">
        <w:rPr>
          <w:rStyle w:val="FootnoteReference"/>
          <w:spacing w:val="4"/>
        </w:rPr>
        <w:footnoteRef/>
      </w:r>
      <w:r w:rsidRPr="00B2092D">
        <w:rPr>
          <w:spacing w:val="4"/>
        </w:rPr>
        <w:t xml:space="preserve"> </w:t>
      </w:r>
      <w:r w:rsidRPr="00B2092D">
        <w:rPr>
          <w:spacing w:val="4"/>
          <w:lang w:val="en-US"/>
        </w:rPr>
        <w:t xml:space="preserve">Số 699/QĐ-TTCPngày 31/12/2024 ban hành Kế hoạch xây dựng thể chế năm 2025 của TTCP; </w:t>
      </w:r>
      <w:r w:rsidRPr="00B2092D">
        <w:rPr>
          <w:spacing w:val="4"/>
        </w:rPr>
        <w:t>Quyết định số 660/QĐ-TTCP ngày 22/7/2025 về việc điều chỉnh Kế hoạch xây dựng thể chế năm 2025 của Thanh tra Chính phủ</w:t>
      </w:r>
    </w:p>
  </w:footnote>
  <w:footnote w:id="57">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Luật Thanh tra</w:t>
      </w:r>
      <w:r w:rsidRPr="00B2092D">
        <w:rPr>
          <w:lang w:val="en-US"/>
        </w:rPr>
        <w:t xml:space="preserve"> số 84/2025/QH15 ngày 25/6/2025</w:t>
      </w:r>
      <w:r w:rsidRPr="00B2092D">
        <w:t>; Luật</w:t>
      </w:r>
      <w:r w:rsidRPr="00B2092D">
        <w:rPr>
          <w:lang w:val="en-US"/>
        </w:rPr>
        <w:t xml:space="preserve"> số 136/2025/QH15</w:t>
      </w:r>
      <w:r w:rsidRPr="00B2092D">
        <w:t xml:space="preserve"> </w:t>
      </w:r>
      <w:r w:rsidRPr="00B2092D">
        <w:rPr>
          <w:lang w:val="en-US"/>
        </w:rPr>
        <w:t>ngày 10/12/2025</w:t>
      </w:r>
      <w:r w:rsidRPr="00B2092D">
        <w:t xml:space="preserve"> sửa đổi, bổ sung một số điều của Luật Tiếp công dân, Luật Khiếu nại, Luật tố cáo và Luật </w:t>
      </w:r>
      <w:r w:rsidRPr="00B2092D">
        <w:rPr>
          <w:lang w:val="en-US"/>
        </w:rPr>
        <w:t>số 132/2025/QH15 10/12/2025</w:t>
      </w:r>
      <w:r w:rsidRPr="00B2092D">
        <w:t xml:space="preserve"> sửa đổi, bổ sung một số điều của Luật Phòng, chống tham </w:t>
      </w:r>
      <w:r w:rsidRPr="00B2092D">
        <w:rPr>
          <w:lang w:val="en-US"/>
        </w:rPr>
        <w:t xml:space="preserve"> </w:t>
      </w:r>
      <w:r w:rsidRPr="00B2092D">
        <w:t>nhũng</w:t>
      </w:r>
      <w:r w:rsidRPr="00B2092D">
        <w:rPr>
          <w:lang w:val="en-US"/>
        </w:rPr>
        <w:t>.</w:t>
      </w:r>
    </w:p>
  </w:footnote>
  <w:footnote w:id="58">
    <w:p w:rsidR="0075681D" w:rsidRPr="00B2092D" w:rsidRDefault="0075681D" w:rsidP="004D5F43">
      <w:pPr>
        <w:widowControl w:val="0"/>
        <w:shd w:val="clear" w:color="auto" w:fill="FFFFFF"/>
        <w:snapToGrid w:val="0"/>
        <w:spacing w:before="40"/>
        <w:jc w:val="both"/>
        <w:rPr>
          <w:sz w:val="20"/>
          <w:szCs w:val="20"/>
          <w:lang w:val="de-DE"/>
        </w:rPr>
      </w:pPr>
      <w:r w:rsidRPr="00B2092D">
        <w:rPr>
          <w:bCs/>
          <w:sz w:val="20"/>
          <w:szCs w:val="20"/>
          <w:vertAlign w:val="superscript"/>
        </w:rPr>
        <w:footnoteRef/>
      </w:r>
      <w:r w:rsidRPr="00B2092D">
        <w:rPr>
          <w:bCs/>
          <w:sz w:val="20"/>
          <w:szCs w:val="20"/>
          <w:lang w:val="de-DE"/>
        </w:rPr>
        <w:t xml:space="preserve">(1) </w:t>
      </w:r>
      <w:r w:rsidRPr="00B2092D">
        <w:rPr>
          <w:bCs/>
          <w:spacing w:val="2"/>
          <w:sz w:val="20"/>
          <w:szCs w:val="20"/>
          <w:lang w:val="de-DE"/>
        </w:rPr>
        <w:t>Nghị định số 109/2025/NĐ-CP ngày 20/5/2025 quy định về chức năng, nhiệm vụ, quyền hạn và cơ cấu tổ chức của Thanh tra Chính</w:t>
      </w:r>
      <w:r w:rsidRPr="00B2092D">
        <w:rPr>
          <w:bCs/>
          <w:noProof/>
          <w:sz w:val="20"/>
          <w:szCs w:val="20"/>
          <w:lang w:val="vi-VN" w:eastAsia="vi-VN"/>
        </w:rPr>
        <w:t xml:space="preserve"> phủ</w:t>
      </w:r>
      <w:r w:rsidRPr="00B2092D">
        <w:rPr>
          <w:bCs/>
          <w:noProof/>
          <w:sz w:val="20"/>
          <w:szCs w:val="20"/>
          <w:lang w:val="de-DE" w:eastAsia="vi-VN"/>
        </w:rPr>
        <w:t xml:space="preserve">; (2) Nghị định số 141/2025/NĐ-CP ngày 12/6/2025 </w:t>
      </w:r>
      <w:r w:rsidRPr="00B2092D">
        <w:rPr>
          <w:bCs/>
          <w:sz w:val="20"/>
          <w:szCs w:val="20"/>
          <w:lang w:val="de-DE"/>
        </w:rPr>
        <w:t>của Chính phủ quy định về phân định thẩm quyền của chính quyền địa phương theo mô hình tổ chức chính quyền địa phương 02 cấp trong lĩnh vực quản lý nhà nước của Thanh tra Chính phủ</w:t>
      </w:r>
      <w:r w:rsidRPr="00B2092D">
        <w:rPr>
          <w:bCs/>
          <w:noProof/>
          <w:sz w:val="20"/>
          <w:szCs w:val="20"/>
          <w:lang w:val="de-DE" w:eastAsia="vi-VN"/>
        </w:rPr>
        <w:t xml:space="preserve">; (3) Nghị định số 216/2025/NĐ-CP ngày 05/8/2025 </w:t>
      </w:r>
      <w:r w:rsidRPr="00B2092D">
        <w:rPr>
          <w:bCs/>
          <w:sz w:val="20"/>
          <w:szCs w:val="20"/>
          <w:lang w:val="de-DE"/>
        </w:rPr>
        <w:t>của Chính phủ quy định chi tiết một số điều và hướng dẫn thi hành Luật Thanh tra</w:t>
      </w:r>
      <w:r w:rsidRPr="00B2092D">
        <w:rPr>
          <w:bCs/>
          <w:noProof/>
          <w:sz w:val="20"/>
          <w:szCs w:val="20"/>
          <w:lang w:val="de-DE" w:eastAsia="vi-VN"/>
        </w:rPr>
        <w:t xml:space="preserve">; (4) Nghị định số 217/2025/NĐ-CP ngày 05/8/2025 </w:t>
      </w:r>
      <w:r w:rsidRPr="00B2092D">
        <w:rPr>
          <w:bCs/>
          <w:sz w:val="20"/>
          <w:szCs w:val="20"/>
          <w:lang w:val="de-DE"/>
        </w:rPr>
        <w:t>của Chính phủ quy định về hoạt động kiểm tra chuyên ngành.</w:t>
      </w:r>
    </w:p>
  </w:footnote>
  <w:footnote w:id="59">
    <w:p w:rsidR="0075681D" w:rsidRPr="00B2092D" w:rsidRDefault="0075681D" w:rsidP="004D5F43">
      <w:pPr>
        <w:widowControl w:val="0"/>
        <w:shd w:val="clear" w:color="auto" w:fill="FFFFFF"/>
        <w:snapToGrid w:val="0"/>
        <w:spacing w:before="40"/>
        <w:jc w:val="both"/>
        <w:rPr>
          <w:bCs/>
          <w:sz w:val="20"/>
          <w:szCs w:val="20"/>
          <w:lang w:val="de-DE"/>
        </w:rPr>
      </w:pPr>
      <w:r w:rsidRPr="00B2092D">
        <w:rPr>
          <w:bCs/>
          <w:sz w:val="20"/>
          <w:szCs w:val="20"/>
        </w:rPr>
        <w:footnoteRef/>
      </w:r>
      <w:r w:rsidRPr="00B2092D">
        <w:rPr>
          <w:bCs/>
          <w:sz w:val="20"/>
          <w:szCs w:val="20"/>
          <w:lang w:val="de-DE"/>
        </w:rPr>
        <w:t xml:space="preserve"> (1) Thông tư số 01/2025/TT-TTCp ngày 19/6/2025 quy định về thời hạn lưu trữ hồ sơ, tài liệu ngành; (2) Thông tư số 02/2025/TT-TTCP ngày 25/6/2025 hướng dẫn thực hiện một số quy định thuộc lĩnh vực quản lý nhà nước của Thanh tra Chính phủ liên quan đến chính quyền địa phương 02 cấp; (3) Thông tư số 03/2025/TT-TTCP ngày 30/7/2025 hướng dẫn chức năng, nhiệm vụ, quyền hạn của Thanh tra tỉnh, thành phố trực thuộc Trung ương; (4) Thông tư số 04/2025/TT-TTCP ngày 28/8/2025 hướng dẫn việc xây dựng Định hướng chương trình thanh tra, kế hoạch thanh tra hằng năm; (5) Thông tư số 05/2025/TT-TTCP ngày 26/9/2025  quy định về trang phục thanh tra; (6) Thông tư số 06/2025/TT-TTCP ngày 30/9/2025  quy định chế độ thông tin, báo cáo công tác thanh tra, tiếp công dân, giải quyết khiếu nại, tố cáo và PCTN.</w:t>
      </w:r>
    </w:p>
  </w:footnote>
  <w:footnote w:id="60">
    <w:p w:rsidR="0075681D" w:rsidRPr="00046C72" w:rsidRDefault="0075681D">
      <w:pPr>
        <w:pStyle w:val="FootnoteText"/>
        <w:rPr>
          <w:lang w:val="en-US"/>
        </w:rPr>
      </w:pPr>
      <w:r>
        <w:rPr>
          <w:rStyle w:val="FootnoteReference"/>
        </w:rPr>
        <w:footnoteRef/>
      </w:r>
      <w:r>
        <w:t xml:space="preserve"> </w:t>
      </w:r>
      <w:r w:rsidRPr="00046C72">
        <w:t>Thông báo số 61-TB/BCĐTW ngày 31/3/2025 của Ban Chỉ đạo</w:t>
      </w:r>
    </w:p>
  </w:footnote>
  <w:footnote w:id="61">
    <w:p w:rsidR="0075681D" w:rsidRPr="00046C72" w:rsidRDefault="0075681D">
      <w:pPr>
        <w:pStyle w:val="FootnoteText"/>
        <w:rPr>
          <w:lang w:val="en-US"/>
        </w:rPr>
      </w:pPr>
      <w:r>
        <w:rPr>
          <w:rStyle w:val="FootnoteReference"/>
        </w:rPr>
        <w:footnoteRef/>
      </w:r>
      <w:r>
        <w:t xml:space="preserve"> </w:t>
      </w:r>
      <w:r>
        <w:rPr>
          <w:lang w:val="en-US"/>
        </w:rPr>
        <w:t xml:space="preserve">(i) </w:t>
      </w:r>
      <w:r w:rsidRPr="00046C72">
        <w:t xml:space="preserve">Nghị định số 224/2025/NĐ-CP ngày 14/8/2025 sửa đổi, bổ sung Điều 5 Nghị định số 22/2019/NĐ-CP ngày 25/2/2019 quy định về tố cáo và giải quyết tố cáo trong CAND; </w:t>
      </w:r>
      <w:r>
        <w:rPr>
          <w:lang w:val="en-US"/>
        </w:rPr>
        <w:t xml:space="preserve">(ii) </w:t>
      </w:r>
      <w:r w:rsidRPr="00046C72">
        <w:t>Nghị định số 273/NĐ-CP ngày 16/10/2025 quy định về tổ chức và hoạt động thanh tra CAND (thay thế Nghị định số 164/NĐ-CP ngày 25/12/2024)</w:t>
      </w:r>
    </w:p>
  </w:footnote>
  <w:footnote w:id="62">
    <w:p w:rsidR="0075681D" w:rsidRPr="00046C72" w:rsidRDefault="0075681D">
      <w:pPr>
        <w:pStyle w:val="FootnoteText"/>
        <w:rPr>
          <w:lang w:val="en-US"/>
        </w:rPr>
      </w:pPr>
      <w:r>
        <w:rPr>
          <w:rStyle w:val="FootnoteReference"/>
        </w:rPr>
        <w:footnoteRef/>
      </w:r>
      <w:r>
        <w:t xml:space="preserve"> </w:t>
      </w:r>
      <w:r w:rsidRPr="00046C72">
        <w:t>Thông tư số 78/2025/TT-BCA ngày 29/8/2025, sửa đổi, bổ sung một số điều của 05 Thông tư liên quan đến các mặt công tác thanh tra trong CAND; Thông tư số 106/2025/TT-BCA ngày 17/11/2025 quy định việc thực hiện Kết luận thanh tra của lực lượng CAND (thay thế Thông tư số 29/2019/TT-BCA ngày 30/8/2019)</w:t>
      </w:r>
    </w:p>
  </w:footnote>
  <w:footnote w:id="63">
    <w:p w:rsidR="0075681D" w:rsidRPr="00046C72" w:rsidRDefault="0075681D">
      <w:pPr>
        <w:pStyle w:val="FootnoteText"/>
        <w:rPr>
          <w:lang w:val="en-US"/>
        </w:rPr>
      </w:pPr>
      <w:r>
        <w:rPr>
          <w:rStyle w:val="FootnoteReference"/>
        </w:rPr>
        <w:footnoteRef/>
      </w:r>
      <w:r>
        <w:t xml:space="preserve"> </w:t>
      </w:r>
      <w:r w:rsidRPr="00046C72">
        <w:t>(i) Nghị định số 128/2025/NĐ-CP ngày 05/8/2025 thay thế Nghị định số 120/2013/NĐ-CP ngày 09/10/2013 của Chính phủ quy định xử phạt hành chính trong lĩnh vực quốc phòng, cơ yếu. (ii) Nghị định số 284/2025/NĐ-CP ngày 03/11/2025 thay thế Nghị định số 33/2014/NĐ-CP ngày 26/4/2014 của Chính phủ về tổ chức và hoạt động của Thanh tra Quốc phòng</w:t>
      </w:r>
    </w:p>
  </w:footnote>
  <w:footnote w:id="64">
    <w:p w:rsidR="0075681D" w:rsidRPr="00046C72" w:rsidRDefault="0075681D">
      <w:pPr>
        <w:pStyle w:val="FootnoteText"/>
        <w:rPr>
          <w:lang w:val="en-US"/>
        </w:rPr>
      </w:pPr>
      <w:r>
        <w:rPr>
          <w:rStyle w:val="FootnoteReference"/>
        </w:rPr>
        <w:footnoteRef/>
      </w:r>
      <w:r>
        <w:t xml:space="preserve"> </w:t>
      </w:r>
      <w:r w:rsidRPr="00046C72">
        <w:t>quy định tổ chức và hoạt động Thanh tra Ngân hàng Nhà nước</w:t>
      </w:r>
      <w:r>
        <w:rPr>
          <w:lang w:val="en-US"/>
        </w:rPr>
        <w:t>.</w:t>
      </w:r>
    </w:p>
  </w:footnote>
  <w:footnote w:id="65">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Thanh tra Chính phủ đã tiếp nhận 12 Thanh tra Bộ về Thanh tra Chính phủ</w:t>
      </w:r>
      <w:r w:rsidRPr="00B2092D">
        <w:rPr>
          <w:lang w:val="en-US"/>
        </w:rPr>
        <w:t>, hoạt động từ ngày 01/6/2025.</w:t>
      </w:r>
    </w:p>
  </w:footnote>
  <w:footnote w:id="66">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w:t>
      </w:r>
      <w:r w:rsidRPr="00B2092D">
        <w:rPr>
          <w:lang w:val="en-US"/>
        </w:rPr>
        <w:t>Kết thúc hoạt động của Thanh tra sở, Thanh tra huyện sắp xếp, sáp nhập với Thanh tra tỉnh, hoạt động từ 01/7/2025.</w:t>
      </w:r>
    </w:p>
  </w:footnote>
  <w:footnote w:id="67">
    <w:p w:rsidR="0075681D" w:rsidRPr="00B2092D" w:rsidRDefault="0075681D" w:rsidP="004D5F43">
      <w:pPr>
        <w:spacing w:before="40"/>
        <w:jc w:val="both"/>
        <w:rPr>
          <w:spacing w:val="-2"/>
          <w:sz w:val="20"/>
          <w:szCs w:val="20"/>
          <w:lang w:eastAsia="x-none"/>
        </w:rPr>
      </w:pPr>
      <w:r w:rsidRPr="00B2092D">
        <w:rPr>
          <w:rStyle w:val="FootnoteReference"/>
          <w:sz w:val="20"/>
          <w:szCs w:val="20"/>
        </w:rPr>
        <w:footnoteRef/>
      </w:r>
      <w:r w:rsidRPr="00B2092D">
        <w:rPr>
          <w:iCs/>
          <w:sz w:val="20"/>
          <w:szCs w:val="20"/>
          <w:lang w:val="vi-VN"/>
        </w:rPr>
        <w:t xml:space="preserve"> </w:t>
      </w:r>
      <w:r w:rsidRPr="00B2092D">
        <w:rPr>
          <w:iCs/>
          <w:sz w:val="20"/>
          <w:szCs w:val="20"/>
        </w:rPr>
        <w:t xml:space="preserve">(1) Trình Thủ tướng Chính phủ ban hành Quyết định số 755/QĐ-TTg kèm theo Kế hoạch thực hiện Kết luận của Bộ Chính trị, Ban Bí thư về Đề án sắp xếp hệ thống cơ quan thanh tra tinh, gọn, mạnh, hiệu năng, hiệu lực, hiệu quả; (2) Tổng Thanh tra Chính phủ ban hành Quyết định số 145/QĐ-TTCP ngày 14/4/2025 kèm theo Kế hoạch triển khai thực hiện Kết luận của Bộ Chính trị, Ban Bí thư về Đề án; (3) </w:t>
      </w:r>
      <w:r w:rsidRPr="00B2092D">
        <w:rPr>
          <w:spacing w:val="-2"/>
          <w:sz w:val="20"/>
          <w:szCs w:val="20"/>
          <w:lang w:eastAsia="x-none"/>
        </w:rPr>
        <w:t>T</w:t>
      </w:r>
      <w:r w:rsidRPr="00B2092D">
        <w:rPr>
          <w:spacing w:val="-2"/>
          <w:sz w:val="20"/>
          <w:szCs w:val="20"/>
          <w:lang w:val="x-none" w:eastAsia="x-none"/>
        </w:rPr>
        <w:t>rình Chính phủ ban hành Nghị định số 109/2025/NĐ-CP ngày 20/5/2025 quy định chức năng, nhiệm vụ, quyền hạn và cơ cấu tổ chức của Thanh tra Chính phủ</w:t>
      </w:r>
      <w:r w:rsidRPr="00B2092D">
        <w:rPr>
          <w:spacing w:val="-2"/>
          <w:sz w:val="20"/>
          <w:szCs w:val="20"/>
          <w:lang w:eastAsia="x-none"/>
        </w:rPr>
        <w:t xml:space="preserve">; (4) </w:t>
      </w:r>
      <w:r w:rsidRPr="00B2092D">
        <w:rPr>
          <w:spacing w:val="-2"/>
          <w:sz w:val="20"/>
          <w:szCs w:val="20"/>
          <w:lang w:val="x-none" w:eastAsia="x-none"/>
        </w:rPr>
        <w:t>Tổng Thanh tra Chính phủ ban hành 22 Quy định chức năng, nhiệm vụ, quyền hạn và cơ cấu tổ chức của các vụ, cục, đơn vị trực thuộc Thanh tra Chính phủ</w:t>
      </w:r>
      <w:r w:rsidRPr="00B2092D">
        <w:rPr>
          <w:spacing w:val="-2"/>
          <w:sz w:val="20"/>
          <w:szCs w:val="20"/>
          <w:lang w:eastAsia="x-none"/>
        </w:rPr>
        <w:t>; (5) Tổng Thanh tra Chính phủ ban hành Thông tư số 03/2025/TT-TTCP ngày 30/7/2025 hướng dẫn chức năng, nhiệm vụ, quyền hạn và tổ chức của Thanh tra tỉnh, thành phố trực thuộc trung ương,…</w:t>
      </w:r>
    </w:p>
  </w:footnote>
  <w:footnote w:id="68">
    <w:p w:rsidR="0075681D" w:rsidRPr="00B2092D" w:rsidRDefault="0075681D" w:rsidP="004D5F43">
      <w:pPr>
        <w:pStyle w:val="FootnoteText"/>
        <w:spacing w:before="40"/>
        <w:jc w:val="both"/>
        <w:rPr>
          <w:lang w:val="vi-VN"/>
        </w:rPr>
      </w:pPr>
      <w:r w:rsidRPr="00B2092D">
        <w:rPr>
          <w:rStyle w:val="FootnoteReference"/>
        </w:rPr>
        <w:footnoteRef/>
      </w:r>
      <w:r w:rsidRPr="00B2092D">
        <w:rPr>
          <w:spacing w:val="-2"/>
          <w:lang w:val="vi-VN"/>
        </w:rPr>
        <w:t xml:space="preserve"> Tổng </w:t>
      </w:r>
      <w:r w:rsidRPr="00B2092D">
        <w:rPr>
          <w:spacing w:val="-2"/>
        </w:rPr>
        <w:t>Thanh tra Chính phủ</w:t>
      </w:r>
      <w:r w:rsidRPr="00B2092D">
        <w:rPr>
          <w:spacing w:val="-2"/>
          <w:lang w:val="vi-VN"/>
        </w:rPr>
        <w:t xml:space="preserve"> ban hành 91 Quyết định bổ nhiệm</w:t>
      </w:r>
      <w:r w:rsidRPr="00B2092D">
        <w:rPr>
          <w:spacing w:val="-2"/>
          <w:lang w:val="en-US"/>
        </w:rPr>
        <w:t>,</w:t>
      </w:r>
      <w:r w:rsidRPr="00B2092D">
        <w:rPr>
          <w:spacing w:val="-2"/>
          <w:lang w:val="vi-VN"/>
        </w:rPr>
        <w:t xml:space="preserve"> điều động</w:t>
      </w:r>
      <w:r w:rsidRPr="00B2092D">
        <w:rPr>
          <w:spacing w:val="-2"/>
          <w:lang w:val="en-US"/>
        </w:rPr>
        <w:t xml:space="preserve"> (</w:t>
      </w:r>
      <w:r w:rsidRPr="00B2092D">
        <w:rPr>
          <w:spacing w:val="-2"/>
          <w:lang w:val="vi-VN"/>
        </w:rPr>
        <w:t>bổ nhiệm công chức lãnh đạo, quản lý; bổ nhiệm làm Thư ký và thôi giao kiêm nhiệm vụ Thư ký; giao phụ trách phòng và bổ nhiệm kế toán trưởng</w:t>
      </w:r>
      <w:r w:rsidRPr="00B2092D">
        <w:rPr>
          <w:spacing w:val="-2"/>
          <w:lang w:val="en-US"/>
        </w:rPr>
        <w:t>)</w:t>
      </w:r>
      <w:r w:rsidRPr="00B2092D">
        <w:rPr>
          <w:spacing w:val="-2"/>
          <w:lang w:val="vi-VN"/>
        </w:rPr>
        <w:t>; 07 Quyết định bổ nhiệm lại công chức lãnh đạo, quản lý; 09 Quyết định điều động công chức</w:t>
      </w:r>
      <w:r w:rsidRPr="00B2092D">
        <w:rPr>
          <w:lang w:val="vi-VN"/>
        </w:rPr>
        <w:t>.</w:t>
      </w:r>
    </w:p>
  </w:footnote>
  <w:footnote w:id="69">
    <w:p w:rsidR="0075681D" w:rsidRPr="00B2092D" w:rsidRDefault="0075681D" w:rsidP="00915E97">
      <w:pPr>
        <w:pStyle w:val="FootnoteText"/>
        <w:spacing w:before="40"/>
        <w:jc w:val="both"/>
        <w:rPr>
          <w:lang w:val="en-US"/>
        </w:rPr>
      </w:pPr>
      <w:r w:rsidRPr="00B2092D">
        <w:rPr>
          <w:rStyle w:val="FootnoteReference"/>
        </w:rPr>
        <w:footnoteRef/>
      </w:r>
      <w:r w:rsidRPr="00B2092D">
        <w:rPr>
          <w:lang w:val="en-US"/>
        </w:rPr>
        <w:t xml:space="preserve"> (1)</w:t>
      </w:r>
      <w:r w:rsidRPr="00B2092D">
        <w:t xml:space="preserve"> </w:t>
      </w:r>
      <w:r w:rsidRPr="00B2092D">
        <w:rPr>
          <w:lang w:val="en-US"/>
        </w:rPr>
        <w:t>B</w:t>
      </w:r>
      <w:r w:rsidRPr="00B2092D">
        <w:t>ồi dưỡng theo ngạch thanh tra viên, thanh tra viên chính, thanh tra viên cao cấp cho 2.590</w:t>
      </w:r>
      <w:r w:rsidRPr="00B2092D">
        <w:rPr>
          <w:lang w:val="en-US"/>
        </w:rPr>
        <w:t xml:space="preserve"> </w:t>
      </w:r>
      <w:r w:rsidRPr="00B2092D">
        <w:t xml:space="preserve"> học viên</w:t>
      </w:r>
      <w:r w:rsidRPr="00B2092D">
        <w:rPr>
          <w:lang w:val="en-US"/>
        </w:rPr>
        <w:t>; (2) Bồi dưỡng, cập nhật kiến thức, kỹ năng, nghiệp vụ thanh tra, giải quyết khiếu nại, tố cáo cho 492 học viên; (3) chức tập huấn, bồi dưỡng cho gần 10.000 công chức, tại hơn 20 địa phương.</w:t>
      </w:r>
    </w:p>
  </w:footnote>
  <w:footnote w:id="70">
    <w:p w:rsidR="0075681D" w:rsidRPr="00B2092D" w:rsidRDefault="0075681D" w:rsidP="004D5F43">
      <w:pPr>
        <w:widowControl w:val="0"/>
        <w:spacing w:before="40"/>
        <w:jc w:val="both"/>
        <w:rPr>
          <w:sz w:val="20"/>
          <w:szCs w:val="20"/>
          <w:lang w:eastAsia="x-none"/>
        </w:rPr>
      </w:pPr>
      <w:r w:rsidRPr="00B2092D">
        <w:rPr>
          <w:rStyle w:val="FootnoteReference"/>
          <w:sz w:val="20"/>
          <w:szCs w:val="20"/>
        </w:rPr>
        <w:footnoteRef/>
      </w:r>
      <w:r w:rsidRPr="00B2092D">
        <w:rPr>
          <w:sz w:val="20"/>
          <w:szCs w:val="20"/>
        </w:rPr>
        <w:t xml:space="preserve"> Hợp tác song phương: Tổ chức 01 Đoàn công chức TTCP tham dự khóa đào tạo về thanh tra, kiểm toán tại Hàn Quốc do KOICA tài trợ trong khuôn khổ thỏa thuận với Ban Thanh tra và Kiểm toán Hàn Quốc; đón tiếp 03 đoàn các cơ quan đối tác sang thăm và làm việc gồm các đoàn: Đoàn cán bộ Thanh tra Nhà nước Lào tham dự khóa đào tạo nghiệp vụ nâng cao;  Đoàn đại biểu cấp cao Cơ quan Giám sát Hành chính Ai Cập sang thăm làm việc, trao đổi kinh nghiệm công tác; Đoàn đại biểu cấp cao Cơ quan Công vụ, nhân sự và PCTN trực thuộc Tổng thống LB Nga.</w:t>
      </w:r>
    </w:p>
  </w:footnote>
  <w:footnote w:id="71">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Tổ chức 04 đoàn công tác đi dự các cuộc họp, hội nghị thường kỳ trong khuôn khổ UNCAC</w:t>
      </w:r>
      <w:r w:rsidRPr="00B2092D">
        <w:rPr>
          <w:lang w:val="en-US"/>
        </w:rPr>
        <w:t xml:space="preserve"> </w:t>
      </w:r>
      <w:r w:rsidRPr="00B2092D">
        <w:t>tại Cộng hòa Áo</w:t>
      </w:r>
    </w:p>
  </w:footnote>
  <w:footnote w:id="72">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Tổ chức 02 Đoàn công tác tham dự các cuộc họp thường kỳ của ACTWG</w:t>
      </w:r>
    </w:p>
  </w:footnote>
  <w:footnote w:id="73">
    <w:p w:rsidR="0075681D" w:rsidRPr="00B2092D" w:rsidRDefault="0075681D" w:rsidP="004D5F43">
      <w:pPr>
        <w:pStyle w:val="FootnoteText"/>
        <w:spacing w:before="40"/>
        <w:jc w:val="both"/>
        <w:rPr>
          <w:lang w:val="en-US"/>
        </w:rPr>
      </w:pPr>
      <w:r w:rsidRPr="00B2092D">
        <w:rPr>
          <w:rStyle w:val="FootnoteReference"/>
        </w:rPr>
        <w:footnoteRef/>
      </w:r>
      <w:r w:rsidRPr="00B2092D">
        <w:t xml:space="preserve"> Xuất bản thường xuyên </w:t>
      </w:r>
      <w:r w:rsidRPr="00B2092D">
        <w:rPr>
          <w:lang w:val="en-US"/>
        </w:rPr>
        <w:t>0</w:t>
      </w:r>
      <w:r w:rsidRPr="00B2092D">
        <w:t xml:space="preserve">1 kỳ báo in/tuần </w:t>
      </w:r>
      <w:r w:rsidRPr="00B2092D">
        <w:rPr>
          <w:lang w:val="en-US"/>
        </w:rPr>
        <w:t>(</w:t>
      </w:r>
      <w:r w:rsidRPr="00B2092D">
        <w:t>khoảng 1.400 tờ/kỳ</w:t>
      </w:r>
      <w:r w:rsidRPr="00B2092D">
        <w:rPr>
          <w:lang w:val="en-US"/>
        </w:rPr>
        <w:t>)</w:t>
      </w:r>
      <w:r w:rsidRPr="00B2092D">
        <w:t>, đa dạng hóa các thể loại, dạng bài mới (E-magazine; Infographic; Photo Story; Postcast) trên Báo điện tử (thanhtra.com.vn) và các nền tảng mạng xã hội, Chuyên mục “Alo Thanh tra”</w:t>
      </w:r>
      <w:r w:rsidRPr="00B2092D">
        <w:rPr>
          <w:lang w:val="en-US"/>
        </w:rPr>
        <w:t xml:space="preserve"> 1 số/tuần</w:t>
      </w:r>
      <w:r w:rsidRPr="00B2092D">
        <w:t xml:space="preserve">; </w:t>
      </w:r>
      <w:r w:rsidRPr="00B2092D">
        <w:rPr>
          <w:lang w:val="en-US"/>
        </w:rPr>
        <w:t xml:space="preserve">So với năm 2024, </w:t>
      </w:r>
      <w:r w:rsidRPr="00B2092D">
        <w:t>lượt Like theo dõi Fanpage Báo Thanh tra tăng từ 46.000 lên 210.000; lượt truy cập các bài viết trên website thanhtra.com.vn tăng từ 3 triệu lên hơn 19 triệu người xem; lượt theo dõi trên mạng xã hội Tiktok tăng từ 35.000 lên 164.700</w:t>
      </w:r>
      <w:r w:rsidRPr="00B2092D">
        <w:rPr>
          <w:lang w:val="en-US"/>
        </w:rPr>
        <w:t>.</w:t>
      </w:r>
    </w:p>
  </w:footnote>
  <w:footnote w:id="74">
    <w:p w:rsidR="0075681D" w:rsidRPr="00B2092D" w:rsidRDefault="0075681D" w:rsidP="00915E97">
      <w:pPr>
        <w:pStyle w:val="FootnoteText"/>
        <w:spacing w:before="40"/>
        <w:jc w:val="both"/>
        <w:rPr>
          <w:lang w:val="en-US"/>
        </w:rPr>
      </w:pPr>
      <w:r w:rsidRPr="00B2092D">
        <w:rPr>
          <w:rStyle w:val="FootnoteReference"/>
        </w:rPr>
        <w:footnoteRef/>
      </w:r>
      <w:r w:rsidRPr="00B2092D">
        <w:t xml:space="preserve"> </w:t>
      </w:r>
      <w:r w:rsidRPr="00B2092D">
        <w:rPr>
          <w:lang w:val="en-US"/>
        </w:rPr>
        <w:t>Xây dựng cuốn lịch sử 80 năm ngành Thanh tra; lịch sử Đảng bộ Thanh tra Chính phủ; phim tài liệu “Giữ trọn lời thề liêm chính với Đảng, với Nhân dân”; tổ chức Hội thao, văn nghệ …</w:t>
      </w:r>
    </w:p>
  </w:footnote>
  <w:footnote w:id="75">
    <w:p w:rsidR="0075681D" w:rsidRPr="00EB30EB" w:rsidRDefault="0075681D" w:rsidP="00EB30EB">
      <w:pPr>
        <w:pStyle w:val="FootnoteText"/>
        <w:jc w:val="both"/>
        <w:rPr>
          <w:lang w:val="en-US"/>
        </w:rPr>
      </w:pPr>
      <w:r>
        <w:rPr>
          <w:rStyle w:val="FootnoteReference"/>
        </w:rPr>
        <w:footnoteRef/>
      </w:r>
      <w:r>
        <w:t xml:space="preserve"> </w:t>
      </w:r>
      <w:r w:rsidRPr="00EB30EB">
        <w:t>điển hình là cuộc thanh tra 02 dự án xây dựng cơ sở 02 Bệnh viện Bạch Mai và Bệnh viện Việt Đức và thanh tra chuyên đề các dự án có khó khăn, vướng mắc</w:t>
      </w:r>
    </w:p>
  </w:footnote>
  <w:footnote w:id="76">
    <w:p w:rsidR="0075681D" w:rsidRPr="0083484A" w:rsidRDefault="0075681D" w:rsidP="0083484A">
      <w:pPr>
        <w:pStyle w:val="FootnoteText"/>
        <w:jc w:val="both"/>
        <w:rPr>
          <w:lang w:val="en-US"/>
        </w:rPr>
      </w:pPr>
      <w:r>
        <w:rPr>
          <w:rStyle w:val="FootnoteReference"/>
        </w:rPr>
        <w:footnoteRef/>
      </w:r>
      <w:r>
        <w:t xml:space="preserve"> </w:t>
      </w:r>
      <w:r>
        <w:rPr>
          <w:lang w:val="en-US"/>
        </w:rPr>
        <w:t xml:space="preserve">Tổng số </w:t>
      </w:r>
      <w:r w:rsidRPr="0083484A">
        <w:rPr>
          <w:lang w:val="en-US"/>
        </w:rPr>
        <w:t>15 văn bản quy phạm pháp luật được Thanh tra Chính phủ tham mưu ban hành</w:t>
      </w:r>
      <w:r>
        <w:rPr>
          <w:lang w:val="en-US"/>
        </w:rPr>
        <w:t xml:space="preserve"> và</w:t>
      </w:r>
      <w:r w:rsidRPr="0083484A">
        <w:rPr>
          <w:lang w:val="en-US"/>
        </w:rPr>
        <w:t xml:space="preserve"> ban hành trong năm 2025</w:t>
      </w:r>
      <w:r>
        <w:rPr>
          <w:lang w:val="en-US"/>
        </w:rPr>
        <w:t>, gồm:</w:t>
      </w:r>
      <w:r w:rsidRPr="0083484A">
        <w:rPr>
          <w:lang w:val="en-US"/>
        </w:rPr>
        <w:t xml:space="preserve"> 03 Luật, 01 Nghị quyết, 04 Nghị định, 06 Thông tư và 01 Đề án</w:t>
      </w:r>
    </w:p>
  </w:footnote>
  <w:footnote w:id="77">
    <w:p w:rsidR="0075681D" w:rsidRPr="00B2092D" w:rsidRDefault="0075681D" w:rsidP="004D5F43">
      <w:pPr>
        <w:widowControl w:val="0"/>
        <w:spacing w:before="40"/>
        <w:jc w:val="both"/>
        <w:rPr>
          <w:noProof/>
          <w:sz w:val="20"/>
          <w:szCs w:val="20"/>
        </w:rPr>
      </w:pPr>
      <w:r w:rsidRPr="00B2092D">
        <w:rPr>
          <w:rStyle w:val="FootnoteReference"/>
          <w:sz w:val="20"/>
          <w:szCs w:val="20"/>
        </w:rPr>
        <w:footnoteRef/>
      </w:r>
      <w:r w:rsidRPr="00B2092D">
        <w:rPr>
          <w:sz w:val="20"/>
          <w:szCs w:val="20"/>
          <w:lang w:val="vi-VN"/>
        </w:rPr>
        <w:t xml:space="preserve"> </w:t>
      </w:r>
      <w:r w:rsidRPr="00B2092D">
        <w:rPr>
          <w:noProof/>
          <w:sz w:val="20"/>
          <w:szCs w:val="20"/>
        </w:rPr>
        <w:t xml:space="preserve">Nhất là Kết luận số 12-KL/TW ngày 06/4/2022 của Bộ Chính trị, Chỉ thị số 04-CT/TW ngày 02/6/2021 của Ban Bí thư. </w:t>
      </w:r>
      <w:r w:rsidRPr="00B2092D">
        <w:rPr>
          <w:sz w:val="20"/>
          <w:szCs w:val="20"/>
          <w:lang w:val="vi-VN"/>
        </w:rPr>
        <w:t xml:space="preserve">Kết luận số 10-KL/TW ngày 26/12/2016 của Bộ Chính trị về việc tiếp tục thực hiện Nghị quyết Trung ương 3 Khóa X về tăng cường sự lãnh đạo của Đảng đối với công tác phòng, chống tham nhũng, lãng phí; Chỉ thị số 33-CT/TW ngày 03/01/2014 của Bộ Chính trị về “Tăng cường sự lãnh đạo của Đảng đối với việc kê khai và kiểm soát việc kê khai tài sản”, Chỉ thị số 50-CT/TW ngày 07/12/2015 của Bộ Chính trị về tăng cường sự lãnh đạo của Đảng đối với công tác phát hiện, xử lý các vụ việc, vụ án tham nhũng, </w:t>
      </w:r>
      <w:bookmarkStart w:id="137" w:name="_Hlk216254090"/>
      <w:r w:rsidRPr="00B2092D">
        <w:rPr>
          <w:bCs/>
          <w:iCs/>
          <w:sz w:val="20"/>
          <w:szCs w:val="20"/>
          <w:lang w:val="de-DE"/>
        </w:rPr>
        <w:t>V</w:t>
      </w:r>
      <w:r w:rsidRPr="00B2092D">
        <w:rPr>
          <w:bCs/>
          <w:iCs/>
          <w:sz w:val="20"/>
          <w:szCs w:val="20"/>
          <w:lang w:val="vi-VN"/>
        </w:rPr>
        <w:t xml:space="preserve">ăn bản của Bí thư Đảng uỷ Chính phủ, Thủ tướng Chính phủ về việc triển khai thực hiện Quy định số 231-QĐ/TW ngày 17/01/2025 của Bộ Chính trị về bảo vệ người đấu tranh chống </w:t>
      </w:r>
      <w:r w:rsidRPr="00B2092D">
        <w:rPr>
          <w:bCs/>
          <w:iCs/>
          <w:sz w:val="20"/>
          <w:szCs w:val="20"/>
          <w:lang w:val="de-DE"/>
        </w:rPr>
        <w:t>TNLPTC</w:t>
      </w:r>
      <w:bookmarkEnd w:id="137"/>
      <w:r w:rsidRPr="00B2092D">
        <w:rPr>
          <w:sz w:val="20"/>
          <w:szCs w:val="20"/>
          <w:lang w:val="vi-V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681D" w:rsidRDefault="0075681D" w:rsidP="00926874">
    <w:pPr>
      <w:pStyle w:val="Header"/>
      <w:jc w:val="center"/>
    </w:pPr>
    <w:r w:rsidRPr="00926874">
      <w:fldChar w:fldCharType="begin"/>
    </w:r>
    <w:r w:rsidRPr="00926874">
      <w:instrText xml:space="preserve"> PAGE   \* MERGEFORMAT </w:instrText>
    </w:r>
    <w:r w:rsidRPr="00926874">
      <w:fldChar w:fldCharType="separate"/>
    </w:r>
    <w:r>
      <w:rPr>
        <w:noProof/>
      </w:rPr>
      <w:t>19</w:t>
    </w:r>
    <w:r w:rsidRPr="0092687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13249"/>
    <w:multiLevelType w:val="hybridMultilevel"/>
    <w:tmpl w:val="AED223D0"/>
    <w:lvl w:ilvl="0" w:tplc="5302F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A3E74"/>
    <w:multiLevelType w:val="hybridMultilevel"/>
    <w:tmpl w:val="6F7EB9BC"/>
    <w:lvl w:ilvl="0" w:tplc="F6220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466A5D"/>
    <w:multiLevelType w:val="hybridMultilevel"/>
    <w:tmpl w:val="2EFA763E"/>
    <w:lvl w:ilvl="0" w:tplc="81121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74563"/>
    <w:multiLevelType w:val="hybridMultilevel"/>
    <w:tmpl w:val="FEC2F5CC"/>
    <w:lvl w:ilvl="0" w:tplc="932C62A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9E946C7"/>
    <w:multiLevelType w:val="hybridMultilevel"/>
    <w:tmpl w:val="469C56C2"/>
    <w:lvl w:ilvl="0" w:tplc="418C1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D576EF"/>
    <w:multiLevelType w:val="hybridMultilevel"/>
    <w:tmpl w:val="37865B7E"/>
    <w:lvl w:ilvl="0" w:tplc="340E81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142F41"/>
    <w:multiLevelType w:val="hybridMultilevel"/>
    <w:tmpl w:val="FD0C5944"/>
    <w:lvl w:ilvl="0" w:tplc="86CCDAF2">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7" w15:restartNumberingAfterBreak="0">
    <w:nsid w:val="2CBF529B"/>
    <w:multiLevelType w:val="hybridMultilevel"/>
    <w:tmpl w:val="14E6176A"/>
    <w:lvl w:ilvl="0" w:tplc="63645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9D0EE3"/>
    <w:multiLevelType w:val="hybridMultilevel"/>
    <w:tmpl w:val="ED70840A"/>
    <w:lvl w:ilvl="0" w:tplc="EF4AA8F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EB7035"/>
    <w:multiLevelType w:val="hybridMultilevel"/>
    <w:tmpl w:val="34CCF554"/>
    <w:lvl w:ilvl="0" w:tplc="87761D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E947A6"/>
    <w:multiLevelType w:val="hybridMultilevel"/>
    <w:tmpl w:val="A74CA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72583"/>
    <w:multiLevelType w:val="hybridMultilevel"/>
    <w:tmpl w:val="9872EA9E"/>
    <w:lvl w:ilvl="0" w:tplc="B1385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707D6"/>
    <w:multiLevelType w:val="hybridMultilevel"/>
    <w:tmpl w:val="8468F858"/>
    <w:lvl w:ilvl="0" w:tplc="C3867DB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3" w15:restartNumberingAfterBreak="0">
    <w:nsid w:val="7879070D"/>
    <w:multiLevelType w:val="hybridMultilevel"/>
    <w:tmpl w:val="F35CA67C"/>
    <w:lvl w:ilvl="0" w:tplc="B34E5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EC48EB"/>
    <w:multiLevelType w:val="hybridMultilevel"/>
    <w:tmpl w:val="5CD27720"/>
    <w:lvl w:ilvl="0" w:tplc="3B4C2EF2">
      <w:start w:val="1"/>
      <w:numFmt w:val="decimal"/>
      <w:lvlText w:val="%1."/>
      <w:lvlJc w:val="left"/>
      <w:pPr>
        <w:ind w:left="1141" w:hanging="360"/>
      </w:pPr>
      <w:rPr>
        <w:rFonts w:hint="default"/>
      </w:r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num w:numId="1">
    <w:abstractNumId w:val="7"/>
  </w:num>
  <w:num w:numId="2">
    <w:abstractNumId w:val="8"/>
  </w:num>
  <w:num w:numId="3">
    <w:abstractNumId w:val="9"/>
  </w:num>
  <w:num w:numId="4">
    <w:abstractNumId w:val="11"/>
  </w:num>
  <w:num w:numId="5">
    <w:abstractNumId w:val="2"/>
  </w:num>
  <w:num w:numId="6">
    <w:abstractNumId w:val="1"/>
  </w:num>
  <w:num w:numId="7">
    <w:abstractNumId w:val="13"/>
  </w:num>
  <w:num w:numId="8">
    <w:abstractNumId w:val="6"/>
  </w:num>
  <w:num w:numId="9">
    <w:abstractNumId w:val="0"/>
  </w:num>
  <w:num w:numId="10">
    <w:abstractNumId w:val="12"/>
  </w:num>
  <w:num w:numId="11">
    <w:abstractNumId w:val="10"/>
  </w:num>
  <w:num w:numId="12">
    <w:abstractNumId w:val="4"/>
  </w:num>
  <w:num w:numId="13">
    <w:abstractNumId w:val="3"/>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85"/>
    <w:rsid w:val="00000B30"/>
    <w:rsid w:val="00002285"/>
    <w:rsid w:val="00002AB4"/>
    <w:rsid w:val="000035DC"/>
    <w:rsid w:val="0000522D"/>
    <w:rsid w:val="00006885"/>
    <w:rsid w:val="0000701F"/>
    <w:rsid w:val="00010FBE"/>
    <w:rsid w:val="000121C2"/>
    <w:rsid w:val="00014DC0"/>
    <w:rsid w:val="00020B9E"/>
    <w:rsid w:val="00023110"/>
    <w:rsid w:val="000260F9"/>
    <w:rsid w:val="0003028A"/>
    <w:rsid w:val="00030F2B"/>
    <w:rsid w:val="00033B49"/>
    <w:rsid w:val="000356CE"/>
    <w:rsid w:val="000407AD"/>
    <w:rsid w:val="000407DB"/>
    <w:rsid w:val="00040CEB"/>
    <w:rsid w:val="0004143B"/>
    <w:rsid w:val="0004162E"/>
    <w:rsid w:val="000416B7"/>
    <w:rsid w:val="0004237E"/>
    <w:rsid w:val="000436AC"/>
    <w:rsid w:val="000444A5"/>
    <w:rsid w:val="00044C88"/>
    <w:rsid w:val="00044F6F"/>
    <w:rsid w:val="00045D9C"/>
    <w:rsid w:val="000469FD"/>
    <w:rsid w:val="00046C72"/>
    <w:rsid w:val="00051013"/>
    <w:rsid w:val="00051E54"/>
    <w:rsid w:val="00057F27"/>
    <w:rsid w:val="0006057F"/>
    <w:rsid w:val="000608E5"/>
    <w:rsid w:val="000614BB"/>
    <w:rsid w:val="00061D99"/>
    <w:rsid w:val="00062554"/>
    <w:rsid w:val="00063521"/>
    <w:rsid w:val="00064B6B"/>
    <w:rsid w:val="0006563A"/>
    <w:rsid w:val="0006681F"/>
    <w:rsid w:val="00066B42"/>
    <w:rsid w:val="00070697"/>
    <w:rsid w:val="00070A80"/>
    <w:rsid w:val="00070ECC"/>
    <w:rsid w:val="00072BEF"/>
    <w:rsid w:val="00072C6C"/>
    <w:rsid w:val="000730D7"/>
    <w:rsid w:val="0007413E"/>
    <w:rsid w:val="0007535C"/>
    <w:rsid w:val="000753AB"/>
    <w:rsid w:val="00075540"/>
    <w:rsid w:val="00077A57"/>
    <w:rsid w:val="0008046C"/>
    <w:rsid w:val="00081405"/>
    <w:rsid w:val="000818CE"/>
    <w:rsid w:val="0008215D"/>
    <w:rsid w:val="00084343"/>
    <w:rsid w:val="00084E7D"/>
    <w:rsid w:val="00091CE7"/>
    <w:rsid w:val="00092EB6"/>
    <w:rsid w:val="00094852"/>
    <w:rsid w:val="00095356"/>
    <w:rsid w:val="00095564"/>
    <w:rsid w:val="00096609"/>
    <w:rsid w:val="00096BFE"/>
    <w:rsid w:val="000A29D3"/>
    <w:rsid w:val="000A399B"/>
    <w:rsid w:val="000A432D"/>
    <w:rsid w:val="000A571C"/>
    <w:rsid w:val="000A58AF"/>
    <w:rsid w:val="000A6F78"/>
    <w:rsid w:val="000A7677"/>
    <w:rsid w:val="000A78AA"/>
    <w:rsid w:val="000B17BD"/>
    <w:rsid w:val="000B1D02"/>
    <w:rsid w:val="000B2753"/>
    <w:rsid w:val="000B3A84"/>
    <w:rsid w:val="000B56B2"/>
    <w:rsid w:val="000B6C51"/>
    <w:rsid w:val="000B6F4C"/>
    <w:rsid w:val="000C17C2"/>
    <w:rsid w:val="000C22AB"/>
    <w:rsid w:val="000C2E39"/>
    <w:rsid w:val="000C353D"/>
    <w:rsid w:val="000C66C2"/>
    <w:rsid w:val="000C67D9"/>
    <w:rsid w:val="000C6957"/>
    <w:rsid w:val="000C6EF5"/>
    <w:rsid w:val="000C78E5"/>
    <w:rsid w:val="000D09FD"/>
    <w:rsid w:val="000D1037"/>
    <w:rsid w:val="000D1885"/>
    <w:rsid w:val="000D28FF"/>
    <w:rsid w:val="000D2BCB"/>
    <w:rsid w:val="000D4999"/>
    <w:rsid w:val="000E67AF"/>
    <w:rsid w:val="000E7AA8"/>
    <w:rsid w:val="000E7AD9"/>
    <w:rsid w:val="000E7EC6"/>
    <w:rsid w:val="000F0339"/>
    <w:rsid w:val="000F0EB9"/>
    <w:rsid w:val="000F1A17"/>
    <w:rsid w:val="000F1BEA"/>
    <w:rsid w:val="000F3201"/>
    <w:rsid w:val="000F35E3"/>
    <w:rsid w:val="000F490D"/>
    <w:rsid w:val="000F5484"/>
    <w:rsid w:val="000F648C"/>
    <w:rsid w:val="00100EA5"/>
    <w:rsid w:val="0010226B"/>
    <w:rsid w:val="00102D96"/>
    <w:rsid w:val="0010410D"/>
    <w:rsid w:val="001044EF"/>
    <w:rsid w:val="0010489C"/>
    <w:rsid w:val="00104F63"/>
    <w:rsid w:val="0010694F"/>
    <w:rsid w:val="00107444"/>
    <w:rsid w:val="00112071"/>
    <w:rsid w:val="00113CB2"/>
    <w:rsid w:val="00113F2E"/>
    <w:rsid w:val="00114CBD"/>
    <w:rsid w:val="00116333"/>
    <w:rsid w:val="00120333"/>
    <w:rsid w:val="00121C6F"/>
    <w:rsid w:val="001220B1"/>
    <w:rsid w:val="00122EAC"/>
    <w:rsid w:val="00124139"/>
    <w:rsid w:val="00124A3E"/>
    <w:rsid w:val="00125A74"/>
    <w:rsid w:val="00125F12"/>
    <w:rsid w:val="00127886"/>
    <w:rsid w:val="00127A59"/>
    <w:rsid w:val="001339C8"/>
    <w:rsid w:val="00135738"/>
    <w:rsid w:val="0013764E"/>
    <w:rsid w:val="001377B5"/>
    <w:rsid w:val="00137A6F"/>
    <w:rsid w:val="001409F1"/>
    <w:rsid w:val="0014119A"/>
    <w:rsid w:val="00141497"/>
    <w:rsid w:val="00143E7B"/>
    <w:rsid w:val="0014485B"/>
    <w:rsid w:val="0014549E"/>
    <w:rsid w:val="00147F92"/>
    <w:rsid w:val="00147FEB"/>
    <w:rsid w:val="00150FDB"/>
    <w:rsid w:val="00154B7D"/>
    <w:rsid w:val="001557F9"/>
    <w:rsid w:val="00155E15"/>
    <w:rsid w:val="0015628A"/>
    <w:rsid w:val="001566BC"/>
    <w:rsid w:val="0016039A"/>
    <w:rsid w:val="00160A61"/>
    <w:rsid w:val="0016242C"/>
    <w:rsid w:val="00162DCC"/>
    <w:rsid w:val="00164010"/>
    <w:rsid w:val="001641F4"/>
    <w:rsid w:val="0016437E"/>
    <w:rsid w:val="0016531D"/>
    <w:rsid w:val="00165542"/>
    <w:rsid w:val="00166169"/>
    <w:rsid w:val="00167A54"/>
    <w:rsid w:val="001701C0"/>
    <w:rsid w:val="00170EEC"/>
    <w:rsid w:val="0017153E"/>
    <w:rsid w:val="001721AC"/>
    <w:rsid w:val="00172B6A"/>
    <w:rsid w:val="0017440E"/>
    <w:rsid w:val="001750BD"/>
    <w:rsid w:val="0017562C"/>
    <w:rsid w:val="00175864"/>
    <w:rsid w:val="00176201"/>
    <w:rsid w:val="001762D0"/>
    <w:rsid w:val="00176A1E"/>
    <w:rsid w:val="00176FA2"/>
    <w:rsid w:val="00177480"/>
    <w:rsid w:val="001774E2"/>
    <w:rsid w:val="0017752C"/>
    <w:rsid w:val="001804DD"/>
    <w:rsid w:val="00181035"/>
    <w:rsid w:val="00181091"/>
    <w:rsid w:val="00182A96"/>
    <w:rsid w:val="001850E6"/>
    <w:rsid w:val="0018618E"/>
    <w:rsid w:val="001873D3"/>
    <w:rsid w:val="0018788F"/>
    <w:rsid w:val="00194224"/>
    <w:rsid w:val="00195F6E"/>
    <w:rsid w:val="00196311"/>
    <w:rsid w:val="001A1226"/>
    <w:rsid w:val="001A17BE"/>
    <w:rsid w:val="001A1C3C"/>
    <w:rsid w:val="001A2649"/>
    <w:rsid w:val="001A2DF1"/>
    <w:rsid w:val="001A3391"/>
    <w:rsid w:val="001A4343"/>
    <w:rsid w:val="001A4C95"/>
    <w:rsid w:val="001A4DBE"/>
    <w:rsid w:val="001A5703"/>
    <w:rsid w:val="001A5D7D"/>
    <w:rsid w:val="001A64D6"/>
    <w:rsid w:val="001A7419"/>
    <w:rsid w:val="001B154C"/>
    <w:rsid w:val="001B1D53"/>
    <w:rsid w:val="001B2E5E"/>
    <w:rsid w:val="001B3D63"/>
    <w:rsid w:val="001B42C3"/>
    <w:rsid w:val="001B4BF3"/>
    <w:rsid w:val="001B4EEB"/>
    <w:rsid w:val="001B5323"/>
    <w:rsid w:val="001B590D"/>
    <w:rsid w:val="001C2DD4"/>
    <w:rsid w:val="001C34DB"/>
    <w:rsid w:val="001C5447"/>
    <w:rsid w:val="001C69A1"/>
    <w:rsid w:val="001C6A01"/>
    <w:rsid w:val="001C78CC"/>
    <w:rsid w:val="001C7DCF"/>
    <w:rsid w:val="001C7EBE"/>
    <w:rsid w:val="001D1606"/>
    <w:rsid w:val="001D27AC"/>
    <w:rsid w:val="001D29C4"/>
    <w:rsid w:val="001D2B97"/>
    <w:rsid w:val="001D2F2B"/>
    <w:rsid w:val="001D480A"/>
    <w:rsid w:val="001D4D5E"/>
    <w:rsid w:val="001D5687"/>
    <w:rsid w:val="001D6358"/>
    <w:rsid w:val="001D658F"/>
    <w:rsid w:val="001D6F6D"/>
    <w:rsid w:val="001E09C7"/>
    <w:rsid w:val="001E10F1"/>
    <w:rsid w:val="001E1686"/>
    <w:rsid w:val="001E21ED"/>
    <w:rsid w:val="001E2336"/>
    <w:rsid w:val="001E269D"/>
    <w:rsid w:val="001E3655"/>
    <w:rsid w:val="001E4A8C"/>
    <w:rsid w:val="001E627F"/>
    <w:rsid w:val="001E79FB"/>
    <w:rsid w:val="001F02C8"/>
    <w:rsid w:val="001F03BC"/>
    <w:rsid w:val="001F0BA5"/>
    <w:rsid w:val="001F1356"/>
    <w:rsid w:val="001F25DA"/>
    <w:rsid w:val="001F2FFF"/>
    <w:rsid w:val="001F3857"/>
    <w:rsid w:val="001F3A44"/>
    <w:rsid w:val="001F62E4"/>
    <w:rsid w:val="001F7269"/>
    <w:rsid w:val="001F79FC"/>
    <w:rsid w:val="00200255"/>
    <w:rsid w:val="0020116D"/>
    <w:rsid w:val="00201B12"/>
    <w:rsid w:val="00203455"/>
    <w:rsid w:val="00204492"/>
    <w:rsid w:val="00204826"/>
    <w:rsid w:val="00205669"/>
    <w:rsid w:val="002107B4"/>
    <w:rsid w:val="00211162"/>
    <w:rsid w:val="002120DC"/>
    <w:rsid w:val="00212998"/>
    <w:rsid w:val="0021526D"/>
    <w:rsid w:val="002206E0"/>
    <w:rsid w:val="0022241F"/>
    <w:rsid w:val="002231D5"/>
    <w:rsid w:val="00224E60"/>
    <w:rsid w:val="00224EF2"/>
    <w:rsid w:val="0022629F"/>
    <w:rsid w:val="002276B3"/>
    <w:rsid w:val="0022793B"/>
    <w:rsid w:val="00227C1D"/>
    <w:rsid w:val="002304FD"/>
    <w:rsid w:val="00230B2A"/>
    <w:rsid w:val="00230B50"/>
    <w:rsid w:val="00231790"/>
    <w:rsid w:val="002342D5"/>
    <w:rsid w:val="002350FC"/>
    <w:rsid w:val="00235D58"/>
    <w:rsid w:val="002379AB"/>
    <w:rsid w:val="00237A1E"/>
    <w:rsid w:val="00240EEF"/>
    <w:rsid w:val="00241DFB"/>
    <w:rsid w:val="00243536"/>
    <w:rsid w:val="00244112"/>
    <w:rsid w:val="002447D5"/>
    <w:rsid w:val="002456C1"/>
    <w:rsid w:val="00247158"/>
    <w:rsid w:val="0025121B"/>
    <w:rsid w:val="002516B7"/>
    <w:rsid w:val="00251C21"/>
    <w:rsid w:val="00257827"/>
    <w:rsid w:val="00261589"/>
    <w:rsid w:val="00261B36"/>
    <w:rsid w:val="0026283D"/>
    <w:rsid w:val="002636DE"/>
    <w:rsid w:val="00264C3D"/>
    <w:rsid w:val="00264C8B"/>
    <w:rsid w:val="002673EC"/>
    <w:rsid w:val="0027025A"/>
    <w:rsid w:val="0027077E"/>
    <w:rsid w:val="0027110A"/>
    <w:rsid w:val="00272521"/>
    <w:rsid w:val="00272C14"/>
    <w:rsid w:val="002737BC"/>
    <w:rsid w:val="002751DA"/>
    <w:rsid w:val="00275B29"/>
    <w:rsid w:val="002763D5"/>
    <w:rsid w:val="00276D0E"/>
    <w:rsid w:val="00281723"/>
    <w:rsid w:val="00282903"/>
    <w:rsid w:val="00282AC1"/>
    <w:rsid w:val="00283808"/>
    <w:rsid w:val="00284F9D"/>
    <w:rsid w:val="00285810"/>
    <w:rsid w:val="00285DB1"/>
    <w:rsid w:val="00292BE5"/>
    <w:rsid w:val="0029466F"/>
    <w:rsid w:val="0029575B"/>
    <w:rsid w:val="00295D54"/>
    <w:rsid w:val="00295E3B"/>
    <w:rsid w:val="002969EA"/>
    <w:rsid w:val="00297E64"/>
    <w:rsid w:val="002A0DFA"/>
    <w:rsid w:val="002A13B2"/>
    <w:rsid w:val="002A1DA4"/>
    <w:rsid w:val="002A25AF"/>
    <w:rsid w:val="002A2A39"/>
    <w:rsid w:val="002A3961"/>
    <w:rsid w:val="002A4A03"/>
    <w:rsid w:val="002A5CAB"/>
    <w:rsid w:val="002A7A67"/>
    <w:rsid w:val="002A7C2C"/>
    <w:rsid w:val="002A7DD3"/>
    <w:rsid w:val="002B02FB"/>
    <w:rsid w:val="002B0C49"/>
    <w:rsid w:val="002B57C8"/>
    <w:rsid w:val="002B6027"/>
    <w:rsid w:val="002B66BD"/>
    <w:rsid w:val="002C0DEE"/>
    <w:rsid w:val="002C10E6"/>
    <w:rsid w:val="002C279F"/>
    <w:rsid w:val="002C3569"/>
    <w:rsid w:val="002C3748"/>
    <w:rsid w:val="002C5E1C"/>
    <w:rsid w:val="002C6B2C"/>
    <w:rsid w:val="002D06E6"/>
    <w:rsid w:val="002D088D"/>
    <w:rsid w:val="002D112F"/>
    <w:rsid w:val="002D5521"/>
    <w:rsid w:val="002D6A44"/>
    <w:rsid w:val="002D71E1"/>
    <w:rsid w:val="002D730B"/>
    <w:rsid w:val="002D761E"/>
    <w:rsid w:val="002D7DE8"/>
    <w:rsid w:val="002E0B6D"/>
    <w:rsid w:val="002E1E80"/>
    <w:rsid w:val="002E420B"/>
    <w:rsid w:val="002E4F5C"/>
    <w:rsid w:val="002E6086"/>
    <w:rsid w:val="002E616E"/>
    <w:rsid w:val="002E6F3D"/>
    <w:rsid w:val="002E7069"/>
    <w:rsid w:val="002F016F"/>
    <w:rsid w:val="002F04B9"/>
    <w:rsid w:val="002F1B8F"/>
    <w:rsid w:val="002F1C7E"/>
    <w:rsid w:val="002F1E1C"/>
    <w:rsid w:val="002F42B5"/>
    <w:rsid w:val="002F4C4F"/>
    <w:rsid w:val="002F57D6"/>
    <w:rsid w:val="00300A52"/>
    <w:rsid w:val="0030235D"/>
    <w:rsid w:val="003039E8"/>
    <w:rsid w:val="00304932"/>
    <w:rsid w:val="0030525A"/>
    <w:rsid w:val="00307E61"/>
    <w:rsid w:val="00310310"/>
    <w:rsid w:val="00312E6C"/>
    <w:rsid w:val="0031382E"/>
    <w:rsid w:val="00315405"/>
    <w:rsid w:val="00315CC9"/>
    <w:rsid w:val="00320A04"/>
    <w:rsid w:val="003211C3"/>
    <w:rsid w:val="00322F91"/>
    <w:rsid w:val="003240FA"/>
    <w:rsid w:val="00324294"/>
    <w:rsid w:val="00324BB6"/>
    <w:rsid w:val="003265FD"/>
    <w:rsid w:val="00327232"/>
    <w:rsid w:val="0033011D"/>
    <w:rsid w:val="003318E0"/>
    <w:rsid w:val="003343D8"/>
    <w:rsid w:val="00334ABC"/>
    <w:rsid w:val="00335698"/>
    <w:rsid w:val="00335F86"/>
    <w:rsid w:val="0033737E"/>
    <w:rsid w:val="00337CD0"/>
    <w:rsid w:val="00337DAD"/>
    <w:rsid w:val="00340511"/>
    <w:rsid w:val="003416C9"/>
    <w:rsid w:val="0034259C"/>
    <w:rsid w:val="003435B1"/>
    <w:rsid w:val="00343CEB"/>
    <w:rsid w:val="00343FA4"/>
    <w:rsid w:val="00344218"/>
    <w:rsid w:val="00344BB0"/>
    <w:rsid w:val="00345701"/>
    <w:rsid w:val="003468D9"/>
    <w:rsid w:val="00350534"/>
    <w:rsid w:val="00350E20"/>
    <w:rsid w:val="00352F54"/>
    <w:rsid w:val="00362393"/>
    <w:rsid w:val="003667D3"/>
    <w:rsid w:val="003667E1"/>
    <w:rsid w:val="003679A9"/>
    <w:rsid w:val="0037014F"/>
    <w:rsid w:val="0037103A"/>
    <w:rsid w:val="00371EAA"/>
    <w:rsid w:val="00372DE5"/>
    <w:rsid w:val="00374176"/>
    <w:rsid w:val="003758EA"/>
    <w:rsid w:val="00380A00"/>
    <w:rsid w:val="00381EB5"/>
    <w:rsid w:val="00382EBB"/>
    <w:rsid w:val="00384B41"/>
    <w:rsid w:val="003856D4"/>
    <w:rsid w:val="003903A0"/>
    <w:rsid w:val="00390699"/>
    <w:rsid w:val="00391CAB"/>
    <w:rsid w:val="0039240E"/>
    <w:rsid w:val="00393035"/>
    <w:rsid w:val="003935C9"/>
    <w:rsid w:val="003947D4"/>
    <w:rsid w:val="0039687D"/>
    <w:rsid w:val="00396ACD"/>
    <w:rsid w:val="0039756A"/>
    <w:rsid w:val="003979CA"/>
    <w:rsid w:val="003A0453"/>
    <w:rsid w:val="003A0AAB"/>
    <w:rsid w:val="003A1B96"/>
    <w:rsid w:val="003A28E9"/>
    <w:rsid w:val="003A29CF"/>
    <w:rsid w:val="003A53BA"/>
    <w:rsid w:val="003B193F"/>
    <w:rsid w:val="003B5753"/>
    <w:rsid w:val="003B5AFD"/>
    <w:rsid w:val="003B6677"/>
    <w:rsid w:val="003B6A2B"/>
    <w:rsid w:val="003B752E"/>
    <w:rsid w:val="003C120B"/>
    <w:rsid w:val="003C22FB"/>
    <w:rsid w:val="003C2E79"/>
    <w:rsid w:val="003C3784"/>
    <w:rsid w:val="003D0715"/>
    <w:rsid w:val="003D1B4B"/>
    <w:rsid w:val="003D2322"/>
    <w:rsid w:val="003D29A8"/>
    <w:rsid w:val="003D3E84"/>
    <w:rsid w:val="003D7C04"/>
    <w:rsid w:val="003D7C78"/>
    <w:rsid w:val="003E110B"/>
    <w:rsid w:val="003E171D"/>
    <w:rsid w:val="003E41E6"/>
    <w:rsid w:val="003E6DE7"/>
    <w:rsid w:val="003F2C2E"/>
    <w:rsid w:val="003F3620"/>
    <w:rsid w:val="003F3770"/>
    <w:rsid w:val="003F5284"/>
    <w:rsid w:val="003F58DC"/>
    <w:rsid w:val="003F6885"/>
    <w:rsid w:val="003F68B3"/>
    <w:rsid w:val="003F7EFF"/>
    <w:rsid w:val="00402162"/>
    <w:rsid w:val="00402DE4"/>
    <w:rsid w:val="0040429D"/>
    <w:rsid w:val="004046BB"/>
    <w:rsid w:val="004070FD"/>
    <w:rsid w:val="004103C2"/>
    <w:rsid w:val="0041048C"/>
    <w:rsid w:val="00410A93"/>
    <w:rsid w:val="00410D61"/>
    <w:rsid w:val="00412CC4"/>
    <w:rsid w:val="00413165"/>
    <w:rsid w:val="00413861"/>
    <w:rsid w:val="00415951"/>
    <w:rsid w:val="00415F8C"/>
    <w:rsid w:val="0041620B"/>
    <w:rsid w:val="00416951"/>
    <w:rsid w:val="0042108A"/>
    <w:rsid w:val="00421701"/>
    <w:rsid w:val="0042177E"/>
    <w:rsid w:val="004221BE"/>
    <w:rsid w:val="00423DD9"/>
    <w:rsid w:val="00424105"/>
    <w:rsid w:val="004243F2"/>
    <w:rsid w:val="00424BA6"/>
    <w:rsid w:val="0042630B"/>
    <w:rsid w:val="00427C91"/>
    <w:rsid w:val="00427F59"/>
    <w:rsid w:val="00430E1D"/>
    <w:rsid w:val="004317AB"/>
    <w:rsid w:val="00432F9B"/>
    <w:rsid w:val="004337EC"/>
    <w:rsid w:val="004348A5"/>
    <w:rsid w:val="00435124"/>
    <w:rsid w:val="004355AE"/>
    <w:rsid w:val="00440A7B"/>
    <w:rsid w:val="004415F0"/>
    <w:rsid w:val="00441ACD"/>
    <w:rsid w:val="004457EF"/>
    <w:rsid w:val="004459A0"/>
    <w:rsid w:val="00446936"/>
    <w:rsid w:val="00446DC0"/>
    <w:rsid w:val="00447E18"/>
    <w:rsid w:val="00447E28"/>
    <w:rsid w:val="00453786"/>
    <w:rsid w:val="0045427D"/>
    <w:rsid w:val="00454A7B"/>
    <w:rsid w:val="00455E33"/>
    <w:rsid w:val="004564A3"/>
    <w:rsid w:val="00456E36"/>
    <w:rsid w:val="00456E8E"/>
    <w:rsid w:val="00456FD5"/>
    <w:rsid w:val="004607A2"/>
    <w:rsid w:val="00460E3C"/>
    <w:rsid w:val="004611BD"/>
    <w:rsid w:val="00461395"/>
    <w:rsid w:val="0046274A"/>
    <w:rsid w:val="00462C39"/>
    <w:rsid w:val="00464AA8"/>
    <w:rsid w:val="00466D10"/>
    <w:rsid w:val="00470963"/>
    <w:rsid w:val="004721CE"/>
    <w:rsid w:val="00473952"/>
    <w:rsid w:val="00473BB0"/>
    <w:rsid w:val="00474EA9"/>
    <w:rsid w:val="00475192"/>
    <w:rsid w:val="004762A2"/>
    <w:rsid w:val="00476A80"/>
    <w:rsid w:val="00481AD4"/>
    <w:rsid w:val="00481BA1"/>
    <w:rsid w:val="00482A8D"/>
    <w:rsid w:val="004837B7"/>
    <w:rsid w:val="00483979"/>
    <w:rsid w:val="00487DDA"/>
    <w:rsid w:val="00490B8F"/>
    <w:rsid w:val="004922BE"/>
    <w:rsid w:val="00494347"/>
    <w:rsid w:val="0049653A"/>
    <w:rsid w:val="00497188"/>
    <w:rsid w:val="00497AC2"/>
    <w:rsid w:val="004A0211"/>
    <w:rsid w:val="004A2205"/>
    <w:rsid w:val="004A2C9E"/>
    <w:rsid w:val="004A5887"/>
    <w:rsid w:val="004A6B49"/>
    <w:rsid w:val="004A6D73"/>
    <w:rsid w:val="004B0252"/>
    <w:rsid w:val="004B0970"/>
    <w:rsid w:val="004B0D45"/>
    <w:rsid w:val="004B58DE"/>
    <w:rsid w:val="004B5E7C"/>
    <w:rsid w:val="004B612A"/>
    <w:rsid w:val="004B6DBA"/>
    <w:rsid w:val="004C01FD"/>
    <w:rsid w:val="004C0243"/>
    <w:rsid w:val="004C059D"/>
    <w:rsid w:val="004C0C5E"/>
    <w:rsid w:val="004C16BD"/>
    <w:rsid w:val="004C4B75"/>
    <w:rsid w:val="004C4BB7"/>
    <w:rsid w:val="004C4D57"/>
    <w:rsid w:val="004C66D4"/>
    <w:rsid w:val="004C67E5"/>
    <w:rsid w:val="004C6F51"/>
    <w:rsid w:val="004C7828"/>
    <w:rsid w:val="004D1CCE"/>
    <w:rsid w:val="004D4B29"/>
    <w:rsid w:val="004D557A"/>
    <w:rsid w:val="004D5F43"/>
    <w:rsid w:val="004D6D2B"/>
    <w:rsid w:val="004E0818"/>
    <w:rsid w:val="004E13E9"/>
    <w:rsid w:val="004E62F1"/>
    <w:rsid w:val="004F07AD"/>
    <w:rsid w:val="004F0867"/>
    <w:rsid w:val="004F1BE0"/>
    <w:rsid w:val="004F1E69"/>
    <w:rsid w:val="004F2148"/>
    <w:rsid w:val="004F284D"/>
    <w:rsid w:val="004F3963"/>
    <w:rsid w:val="004F4B11"/>
    <w:rsid w:val="004F4DF5"/>
    <w:rsid w:val="004F55C1"/>
    <w:rsid w:val="004F6469"/>
    <w:rsid w:val="004F7174"/>
    <w:rsid w:val="004F7219"/>
    <w:rsid w:val="005004A3"/>
    <w:rsid w:val="005021E4"/>
    <w:rsid w:val="00502380"/>
    <w:rsid w:val="00503380"/>
    <w:rsid w:val="00505530"/>
    <w:rsid w:val="00505872"/>
    <w:rsid w:val="00505B36"/>
    <w:rsid w:val="005063B6"/>
    <w:rsid w:val="0051059A"/>
    <w:rsid w:val="0051312A"/>
    <w:rsid w:val="00521CF7"/>
    <w:rsid w:val="00527392"/>
    <w:rsid w:val="005302D4"/>
    <w:rsid w:val="00531E20"/>
    <w:rsid w:val="00532621"/>
    <w:rsid w:val="00533B2C"/>
    <w:rsid w:val="00533CF9"/>
    <w:rsid w:val="005354FD"/>
    <w:rsid w:val="00535E44"/>
    <w:rsid w:val="0053722B"/>
    <w:rsid w:val="00537235"/>
    <w:rsid w:val="0054121D"/>
    <w:rsid w:val="00542563"/>
    <w:rsid w:val="00542FA3"/>
    <w:rsid w:val="00543FCD"/>
    <w:rsid w:val="005475EF"/>
    <w:rsid w:val="0055109E"/>
    <w:rsid w:val="005615B0"/>
    <w:rsid w:val="00561A7D"/>
    <w:rsid w:val="0056205A"/>
    <w:rsid w:val="0056255E"/>
    <w:rsid w:val="0056448D"/>
    <w:rsid w:val="005650DB"/>
    <w:rsid w:val="005655EB"/>
    <w:rsid w:val="0056638B"/>
    <w:rsid w:val="00566656"/>
    <w:rsid w:val="00571346"/>
    <w:rsid w:val="00571794"/>
    <w:rsid w:val="00571A38"/>
    <w:rsid w:val="00572A15"/>
    <w:rsid w:val="00573105"/>
    <w:rsid w:val="00574419"/>
    <w:rsid w:val="00574A6E"/>
    <w:rsid w:val="00575364"/>
    <w:rsid w:val="00577B98"/>
    <w:rsid w:val="00580305"/>
    <w:rsid w:val="005828D1"/>
    <w:rsid w:val="005828FB"/>
    <w:rsid w:val="005830F1"/>
    <w:rsid w:val="00583917"/>
    <w:rsid w:val="00584890"/>
    <w:rsid w:val="005911C3"/>
    <w:rsid w:val="00592167"/>
    <w:rsid w:val="00592C37"/>
    <w:rsid w:val="005941DC"/>
    <w:rsid w:val="00594927"/>
    <w:rsid w:val="0059613D"/>
    <w:rsid w:val="00596363"/>
    <w:rsid w:val="00596ABC"/>
    <w:rsid w:val="005A0970"/>
    <w:rsid w:val="005A1E26"/>
    <w:rsid w:val="005A39F5"/>
    <w:rsid w:val="005A4CE9"/>
    <w:rsid w:val="005A4F78"/>
    <w:rsid w:val="005A54C4"/>
    <w:rsid w:val="005A5A97"/>
    <w:rsid w:val="005A6B00"/>
    <w:rsid w:val="005B1725"/>
    <w:rsid w:val="005B26EB"/>
    <w:rsid w:val="005B2F31"/>
    <w:rsid w:val="005B317C"/>
    <w:rsid w:val="005B3930"/>
    <w:rsid w:val="005B4F4F"/>
    <w:rsid w:val="005B527B"/>
    <w:rsid w:val="005B5FCE"/>
    <w:rsid w:val="005B640B"/>
    <w:rsid w:val="005C0672"/>
    <w:rsid w:val="005C4E69"/>
    <w:rsid w:val="005C51E5"/>
    <w:rsid w:val="005C5FFE"/>
    <w:rsid w:val="005C68D3"/>
    <w:rsid w:val="005C74BD"/>
    <w:rsid w:val="005D1687"/>
    <w:rsid w:val="005D2EDB"/>
    <w:rsid w:val="005D49EE"/>
    <w:rsid w:val="005D4AEC"/>
    <w:rsid w:val="005D5F89"/>
    <w:rsid w:val="005D72B4"/>
    <w:rsid w:val="005D72DA"/>
    <w:rsid w:val="005E0251"/>
    <w:rsid w:val="005E0391"/>
    <w:rsid w:val="005E1475"/>
    <w:rsid w:val="005E205D"/>
    <w:rsid w:val="005E299F"/>
    <w:rsid w:val="005E2C94"/>
    <w:rsid w:val="005E36FB"/>
    <w:rsid w:val="005E4936"/>
    <w:rsid w:val="005E5CB3"/>
    <w:rsid w:val="005E7CD4"/>
    <w:rsid w:val="005F3A33"/>
    <w:rsid w:val="005F5840"/>
    <w:rsid w:val="005F6DF4"/>
    <w:rsid w:val="00601FD1"/>
    <w:rsid w:val="00603077"/>
    <w:rsid w:val="00603D70"/>
    <w:rsid w:val="006046BA"/>
    <w:rsid w:val="00605887"/>
    <w:rsid w:val="00607F7D"/>
    <w:rsid w:val="00610D2E"/>
    <w:rsid w:val="00610F75"/>
    <w:rsid w:val="0061143F"/>
    <w:rsid w:val="006116EE"/>
    <w:rsid w:val="00612288"/>
    <w:rsid w:val="006131F2"/>
    <w:rsid w:val="0061636C"/>
    <w:rsid w:val="006164B1"/>
    <w:rsid w:val="006244DE"/>
    <w:rsid w:val="00624752"/>
    <w:rsid w:val="0062675C"/>
    <w:rsid w:val="00631605"/>
    <w:rsid w:val="00636496"/>
    <w:rsid w:val="006375FB"/>
    <w:rsid w:val="00640CD9"/>
    <w:rsid w:val="00640DA0"/>
    <w:rsid w:val="006414A6"/>
    <w:rsid w:val="00643229"/>
    <w:rsid w:val="00645147"/>
    <w:rsid w:val="006463AA"/>
    <w:rsid w:val="00646793"/>
    <w:rsid w:val="006470C4"/>
    <w:rsid w:val="00650041"/>
    <w:rsid w:val="00650765"/>
    <w:rsid w:val="00652A08"/>
    <w:rsid w:val="006531DF"/>
    <w:rsid w:val="00653430"/>
    <w:rsid w:val="00654818"/>
    <w:rsid w:val="00660C92"/>
    <w:rsid w:val="006616A5"/>
    <w:rsid w:val="00662BDF"/>
    <w:rsid w:val="00665801"/>
    <w:rsid w:val="00666A31"/>
    <w:rsid w:val="006676BC"/>
    <w:rsid w:val="00670F53"/>
    <w:rsid w:val="00671172"/>
    <w:rsid w:val="006711CB"/>
    <w:rsid w:val="00672D5F"/>
    <w:rsid w:val="006731B0"/>
    <w:rsid w:val="00673843"/>
    <w:rsid w:val="00673CF5"/>
    <w:rsid w:val="00673D59"/>
    <w:rsid w:val="006747C2"/>
    <w:rsid w:val="006752D0"/>
    <w:rsid w:val="00676B83"/>
    <w:rsid w:val="0067772B"/>
    <w:rsid w:val="00677E17"/>
    <w:rsid w:val="00680625"/>
    <w:rsid w:val="0068467D"/>
    <w:rsid w:val="006867CF"/>
    <w:rsid w:val="00687970"/>
    <w:rsid w:val="00687D5C"/>
    <w:rsid w:val="006920AC"/>
    <w:rsid w:val="006921A6"/>
    <w:rsid w:val="00694E6A"/>
    <w:rsid w:val="00696FEF"/>
    <w:rsid w:val="00697004"/>
    <w:rsid w:val="00697240"/>
    <w:rsid w:val="006A2ED4"/>
    <w:rsid w:val="006A4225"/>
    <w:rsid w:val="006A583F"/>
    <w:rsid w:val="006A6F2F"/>
    <w:rsid w:val="006B1E08"/>
    <w:rsid w:val="006B210F"/>
    <w:rsid w:val="006B40E5"/>
    <w:rsid w:val="006B536D"/>
    <w:rsid w:val="006B6459"/>
    <w:rsid w:val="006B6D56"/>
    <w:rsid w:val="006B7824"/>
    <w:rsid w:val="006C00F9"/>
    <w:rsid w:val="006C0671"/>
    <w:rsid w:val="006C3081"/>
    <w:rsid w:val="006D0DD3"/>
    <w:rsid w:val="006D1002"/>
    <w:rsid w:val="006D100F"/>
    <w:rsid w:val="006D47EC"/>
    <w:rsid w:val="006D4ABA"/>
    <w:rsid w:val="006D6C1B"/>
    <w:rsid w:val="006D7341"/>
    <w:rsid w:val="006D7EC1"/>
    <w:rsid w:val="006D7FDD"/>
    <w:rsid w:val="006E0353"/>
    <w:rsid w:val="006E2483"/>
    <w:rsid w:val="006E280A"/>
    <w:rsid w:val="006E2E18"/>
    <w:rsid w:val="006E324C"/>
    <w:rsid w:val="006E426A"/>
    <w:rsid w:val="006E52AF"/>
    <w:rsid w:val="006E606E"/>
    <w:rsid w:val="006E6115"/>
    <w:rsid w:val="006E7078"/>
    <w:rsid w:val="006E778B"/>
    <w:rsid w:val="006F0CF6"/>
    <w:rsid w:val="006F0F07"/>
    <w:rsid w:val="006F137A"/>
    <w:rsid w:val="006F1390"/>
    <w:rsid w:val="006F4063"/>
    <w:rsid w:val="006F4381"/>
    <w:rsid w:val="006F45DC"/>
    <w:rsid w:val="006F5E82"/>
    <w:rsid w:val="006F68FE"/>
    <w:rsid w:val="006F7995"/>
    <w:rsid w:val="00701C12"/>
    <w:rsid w:val="00702E66"/>
    <w:rsid w:val="00702EEC"/>
    <w:rsid w:val="00703307"/>
    <w:rsid w:val="00711EA1"/>
    <w:rsid w:val="00712275"/>
    <w:rsid w:val="00712496"/>
    <w:rsid w:val="007135FA"/>
    <w:rsid w:val="00716E5F"/>
    <w:rsid w:val="007177AC"/>
    <w:rsid w:val="00717B01"/>
    <w:rsid w:val="007220D5"/>
    <w:rsid w:val="007250C9"/>
    <w:rsid w:val="007319E9"/>
    <w:rsid w:val="00731EBC"/>
    <w:rsid w:val="00732110"/>
    <w:rsid w:val="00733050"/>
    <w:rsid w:val="00733139"/>
    <w:rsid w:val="0073456F"/>
    <w:rsid w:val="007358F8"/>
    <w:rsid w:val="007368B9"/>
    <w:rsid w:val="00737381"/>
    <w:rsid w:val="007375CC"/>
    <w:rsid w:val="00742A8A"/>
    <w:rsid w:val="00742C47"/>
    <w:rsid w:val="007433CA"/>
    <w:rsid w:val="00743646"/>
    <w:rsid w:val="00744E12"/>
    <w:rsid w:val="007458A2"/>
    <w:rsid w:val="00746C9D"/>
    <w:rsid w:val="00751F95"/>
    <w:rsid w:val="007526C7"/>
    <w:rsid w:val="00753FC4"/>
    <w:rsid w:val="0075681D"/>
    <w:rsid w:val="00756C79"/>
    <w:rsid w:val="00760292"/>
    <w:rsid w:val="007608FE"/>
    <w:rsid w:val="00760B41"/>
    <w:rsid w:val="00761B01"/>
    <w:rsid w:val="00763713"/>
    <w:rsid w:val="0076379E"/>
    <w:rsid w:val="00766421"/>
    <w:rsid w:val="00767021"/>
    <w:rsid w:val="00767E48"/>
    <w:rsid w:val="007723B9"/>
    <w:rsid w:val="0077243C"/>
    <w:rsid w:val="00774226"/>
    <w:rsid w:val="00775241"/>
    <w:rsid w:val="007755D3"/>
    <w:rsid w:val="00777838"/>
    <w:rsid w:val="007779EE"/>
    <w:rsid w:val="00780FD7"/>
    <w:rsid w:val="007824FE"/>
    <w:rsid w:val="00782EB5"/>
    <w:rsid w:val="0078340B"/>
    <w:rsid w:val="00783983"/>
    <w:rsid w:val="00785E39"/>
    <w:rsid w:val="007864F0"/>
    <w:rsid w:val="00786948"/>
    <w:rsid w:val="007905CF"/>
    <w:rsid w:val="00790BCE"/>
    <w:rsid w:val="00793948"/>
    <w:rsid w:val="0079570F"/>
    <w:rsid w:val="0079664A"/>
    <w:rsid w:val="0079728E"/>
    <w:rsid w:val="00797387"/>
    <w:rsid w:val="0079764E"/>
    <w:rsid w:val="00797FAF"/>
    <w:rsid w:val="007A0E9E"/>
    <w:rsid w:val="007A206B"/>
    <w:rsid w:val="007A2B96"/>
    <w:rsid w:val="007A3E5F"/>
    <w:rsid w:val="007A3F89"/>
    <w:rsid w:val="007A710F"/>
    <w:rsid w:val="007A75A9"/>
    <w:rsid w:val="007A75E0"/>
    <w:rsid w:val="007A762F"/>
    <w:rsid w:val="007A7E4F"/>
    <w:rsid w:val="007B011B"/>
    <w:rsid w:val="007B25FA"/>
    <w:rsid w:val="007B4CD3"/>
    <w:rsid w:val="007B6147"/>
    <w:rsid w:val="007B79CB"/>
    <w:rsid w:val="007C0CC4"/>
    <w:rsid w:val="007C1AEF"/>
    <w:rsid w:val="007C2F03"/>
    <w:rsid w:val="007C32C5"/>
    <w:rsid w:val="007C33E3"/>
    <w:rsid w:val="007C4007"/>
    <w:rsid w:val="007C4A64"/>
    <w:rsid w:val="007C6184"/>
    <w:rsid w:val="007C7C5C"/>
    <w:rsid w:val="007D062B"/>
    <w:rsid w:val="007D1A2D"/>
    <w:rsid w:val="007D203D"/>
    <w:rsid w:val="007D25BE"/>
    <w:rsid w:val="007D2A1A"/>
    <w:rsid w:val="007D3A13"/>
    <w:rsid w:val="007D4749"/>
    <w:rsid w:val="007D51C8"/>
    <w:rsid w:val="007D6901"/>
    <w:rsid w:val="007D6D90"/>
    <w:rsid w:val="007E09A7"/>
    <w:rsid w:val="007E1D33"/>
    <w:rsid w:val="007E3AB3"/>
    <w:rsid w:val="007E5152"/>
    <w:rsid w:val="007E7136"/>
    <w:rsid w:val="007F1A43"/>
    <w:rsid w:val="007F4BD8"/>
    <w:rsid w:val="007F5296"/>
    <w:rsid w:val="007F6035"/>
    <w:rsid w:val="007F6B24"/>
    <w:rsid w:val="00800708"/>
    <w:rsid w:val="00800CF5"/>
    <w:rsid w:val="00801662"/>
    <w:rsid w:val="008024D1"/>
    <w:rsid w:val="008046F8"/>
    <w:rsid w:val="00804FD0"/>
    <w:rsid w:val="0080601E"/>
    <w:rsid w:val="00806A06"/>
    <w:rsid w:val="00806C9C"/>
    <w:rsid w:val="00810778"/>
    <w:rsid w:val="00813FCA"/>
    <w:rsid w:val="008141AB"/>
    <w:rsid w:val="008148A5"/>
    <w:rsid w:val="00814D82"/>
    <w:rsid w:val="008170FD"/>
    <w:rsid w:val="0082045C"/>
    <w:rsid w:val="0082113D"/>
    <w:rsid w:val="00822B9C"/>
    <w:rsid w:val="00823390"/>
    <w:rsid w:val="00826673"/>
    <w:rsid w:val="00827BF2"/>
    <w:rsid w:val="00831161"/>
    <w:rsid w:val="00831655"/>
    <w:rsid w:val="00831D0D"/>
    <w:rsid w:val="00833099"/>
    <w:rsid w:val="008341AF"/>
    <w:rsid w:val="008345A6"/>
    <w:rsid w:val="0083484A"/>
    <w:rsid w:val="008351AA"/>
    <w:rsid w:val="0083786C"/>
    <w:rsid w:val="00840277"/>
    <w:rsid w:val="00840505"/>
    <w:rsid w:val="008414A2"/>
    <w:rsid w:val="00841870"/>
    <w:rsid w:val="00841B4E"/>
    <w:rsid w:val="00841E5B"/>
    <w:rsid w:val="008425B9"/>
    <w:rsid w:val="008441CE"/>
    <w:rsid w:val="008442A1"/>
    <w:rsid w:val="00844AF6"/>
    <w:rsid w:val="00846C3C"/>
    <w:rsid w:val="00846E48"/>
    <w:rsid w:val="0084781D"/>
    <w:rsid w:val="008507DD"/>
    <w:rsid w:val="00851001"/>
    <w:rsid w:val="008515FD"/>
    <w:rsid w:val="00852BCF"/>
    <w:rsid w:val="00854250"/>
    <w:rsid w:val="00856EC8"/>
    <w:rsid w:val="00860A02"/>
    <w:rsid w:val="0086265D"/>
    <w:rsid w:val="00864EB3"/>
    <w:rsid w:val="008654DC"/>
    <w:rsid w:val="008708C8"/>
    <w:rsid w:val="00871300"/>
    <w:rsid w:val="00871376"/>
    <w:rsid w:val="00873BEC"/>
    <w:rsid w:val="00874B96"/>
    <w:rsid w:val="00874F6E"/>
    <w:rsid w:val="008758D2"/>
    <w:rsid w:val="00875C8F"/>
    <w:rsid w:val="00876680"/>
    <w:rsid w:val="00876B03"/>
    <w:rsid w:val="00876B5B"/>
    <w:rsid w:val="00877823"/>
    <w:rsid w:val="008807DA"/>
    <w:rsid w:val="00880816"/>
    <w:rsid w:val="00881550"/>
    <w:rsid w:val="00884CB0"/>
    <w:rsid w:val="008853B5"/>
    <w:rsid w:val="008905D5"/>
    <w:rsid w:val="008909C1"/>
    <w:rsid w:val="00891108"/>
    <w:rsid w:val="00891B56"/>
    <w:rsid w:val="00892FDA"/>
    <w:rsid w:val="00894D37"/>
    <w:rsid w:val="008960ED"/>
    <w:rsid w:val="00896C56"/>
    <w:rsid w:val="0089705F"/>
    <w:rsid w:val="008970D6"/>
    <w:rsid w:val="0089725E"/>
    <w:rsid w:val="008A4439"/>
    <w:rsid w:val="008A4594"/>
    <w:rsid w:val="008A51F0"/>
    <w:rsid w:val="008A55D0"/>
    <w:rsid w:val="008A649F"/>
    <w:rsid w:val="008A69A8"/>
    <w:rsid w:val="008A6C68"/>
    <w:rsid w:val="008B2717"/>
    <w:rsid w:val="008B28E7"/>
    <w:rsid w:val="008B5068"/>
    <w:rsid w:val="008B5AF4"/>
    <w:rsid w:val="008B6678"/>
    <w:rsid w:val="008B78F8"/>
    <w:rsid w:val="008C04F6"/>
    <w:rsid w:val="008C1559"/>
    <w:rsid w:val="008C313E"/>
    <w:rsid w:val="008C659A"/>
    <w:rsid w:val="008D26DD"/>
    <w:rsid w:val="008D29D5"/>
    <w:rsid w:val="008D4656"/>
    <w:rsid w:val="008D4A2A"/>
    <w:rsid w:val="008D65E8"/>
    <w:rsid w:val="008D6A0D"/>
    <w:rsid w:val="008D6AF9"/>
    <w:rsid w:val="008D7E2A"/>
    <w:rsid w:val="008E04A1"/>
    <w:rsid w:val="008E3167"/>
    <w:rsid w:val="008E3B40"/>
    <w:rsid w:val="008E3FF7"/>
    <w:rsid w:val="008E48BE"/>
    <w:rsid w:val="008E499B"/>
    <w:rsid w:val="008E51CA"/>
    <w:rsid w:val="008E62B4"/>
    <w:rsid w:val="008E7033"/>
    <w:rsid w:val="008E708B"/>
    <w:rsid w:val="008E7115"/>
    <w:rsid w:val="008F3153"/>
    <w:rsid w:val="008F3564"/>
    <w:rsid w:val="008F69F4"/>
    <w:rsid w:val="008F7757"/>
    <w:rsid w:val="0090149C"/>
    <w:rsid w:val="009015A8"/>
    <w:rsid w:val="00901C73"/>
    <w:rsid w:val="00901D8A"/>
    <w:rsid w:val="00903D0B"/>
    <w:rsid w:val="00905220"/>
    <w:rsid w:val="00905540"/>
    <w:rsid w:val="0090593A"/>
    <w:rsid w:val="00906266"/>
    <w:rsid w:val="00906F7B"/>
    <w:rsid w:val="0090720B"/>
    <w:rsid w:val="009073C1"/>
    <w:rsid w:val="00910C62"/>
    <w:rsid w:val="009118BB"/>
    <w:rsid w:val="00911A41"/>
    <w:rsid w:val="00912576"/>
    <w:rsid w:val="00912BEB"/>
    <w:rsid w:val="00915CBA"/>
    <w:rsid w:val="00915E97"/>
    <w:rsid w:val="00916746"/>
    <w:rsid w:val="00923C29"/>
    <w:rsid w:val="00923FED"/>
    <w:rsid w:val="009258AA"/>
    <w:rsid w:val="009263BC"/>
    <w:rsid w:val="0092675C"/>
    <w:rsid w:val="00926874"/>
    <w:rsid w:val="009273A4"/>
    <w:rsid w:val="009277E3"/>
    <w:rsid w:val="00927ED1"/>
    <w:rsid w:val="00931374"/>
    <w:rsid w:val="009330D9"/>
    <w:rsid w:val="00934042"/>
    <w:rsid w:val="00934365"/>
    <w:rsid w:val="00936708"/>
    <w:rsid w:val="00936BD8"/>
    <w:rsid w:val="00937871"/>
    <w:rsid w:val="009407C2"/>
    <w:rsid w:val="00941147"/>
    <w:rsid w:val="0094171F"/>
    <w:rsid w:val="009420AB"/>
    <w:rsid w:val="00942D17"/>
    <w:rsid w:val="00942DE4"/>
    <w:rsid w:val="0094478D"/>
    <w:rsid w:val="0094549A"/>
    <w:rsid w:val="00945E45"/>
    <w:rsid w:val="00947E22"/>
    <w:rsid w:val="0095386F"/>
    <w:rsid w:val="0095462E"/>
    <w:rsid w:val="00955CC9"/>
    <w:rsid w:val="00957604"/>
    <w:rsid w:val="009602A0"/>
    <w:rsid w:val="009603B8"/>
    <w:rsid w:val="00961ECC"/>
    <w:rsid w:val="00962C81"/>
    <w:rsid w:val="00962DD3"/>
    <w:rsid w:val="009631F6"/>
    <w:rsid w:val="009637E2"/>
    <w:rsid w:val="00963F1C"/>
    <w:rsid w:val="009672E0"/>
    <w:rsid w:val="009674AE"/>
    <w:rsid w:val="00971388"/>
    <w:rsid w:val="00971445"/>
    <w:rsid w:val="00971CA1"/>
    <w:rsid w:val="00972002"/>
    <w:rsid w:val="009731B1"/>
    <w:rsid w:val="00974DD7"/>
    <w:rsid w:val="009756CB"/>
    <w:rsid w:val="00977066"/>
    <w:rsid w:val="00977E52"/>
    <w:rsid w:val="009811E6"/>
    <w:rsid w:val="00981593"/>
    <w:rsid w:val="00981D1F"/>
    <w:rsid w:val="00981F73"/>
    <w:rsid w:val="009829C9"/>
    <w:rsid w:val="00985128"/>
    <w:rsid w:val="00985C46"/>
    <w:rsid w:val="0098617C"/>
    <w:rsid w:val="00986F21"/>
    <w:rsid w:val="009900CD"/>
    <w:rsid w:val="00990242"/>
    <w:rsid w:val="00990C32"/>
    <w:rsid w:val="00991C68"/>
    <w:rsid w:val="0099204A"/>
    <w:rsid w:val="009923E1"/>
    <w:rsid w:val="009937D2"/>
    <w:rsid w:val="0099471F"/>
    <w:rsid w:val="00994E8B"/>
    <w:rsid w:val="00995A87"/>
    <w:rsid w:val="00997E73"/>
    <w:rsid w:val="009A07F7"/>
    <w:rsid w:val="009A158E"/>
    <w:rsid w:val="009A2021"/>
    <w:rsid w:val="009A2085"/>
    <w:rsid w:val="009A261D"/>
    <w:rsid w:val="009A2E5D"/>
    <w:rsid w:val="009A35F7"/>
    <w:rsid w:val="009A371F"/>
    <w:rsid w:val="009A42DA"/>
    <w:rsid w:val="009A4C90"/>
    <w:rsid w:val="009A5310"/>
    <w:rsid w:val="009A537E"/>
    <w:rsid w:val="009A568E"/>
    <w:rsid w:val="009A56D9"/>
    <w:rsid w:val="009A6C8F"/>
    <w:rsid w:val="009A77D2"/>
    <w:rsid w:val="009B3673"/>
    <w:rsid w:val="009B4220"/>
    <w:rsid w:val="009B6550"/>
    <w:rsid w:val="009B67BE"/>
    <w:rsid w:val="009C0EE8"/>
    <w:rsid w:val="009C1017"/>
    <w:rsid w:val="009C10BA"/>
    <w:rsid w:val="009C192A"/>
    <w:rsid w:val="009C1D98"/>
    <w:rsid w:val="009C2010"/>
    <w:rsid w:val="009C594F"/>
    <w:rsid w:val="009D15EC"/>
    <w:rsid w:val="009D1AF7"/>
    <w:rsid w:val="009D2744"/>
    <w:rsid w:val="009D3D90"/>
    <w:rsid w:val="009D4377"/>
    <w:rsid w:val="009D52C6"/>
    <w:rsid w:val="009D5702"/>
    <w:rsid w:val="009D66F9"/>
    <w:rsid w:val="009D6CE4"/>
    <w:rsid w:val="009E05BB"/>
    <w:rsid w:val="009E15BB"/>
    <w:rsid w:val="009E2197"/>
    <w:rsid w:val="009E26EF"/>
    <w:rsid w:val="009E3092"/>
    <w:rsid w:val="009E3472"/>
    <w:rsid w:val="009E405F"/>
    <w:rsid w:val="009E42D1"/>
    <w:rsid w:val="009E47BB"/>
    <w:rsid w:val="009E6ADB"/>
    <w:rsid w:val="009F3DB0"/>
    <w:rsid w:val="009F424A"/>
    <w:rsid w:val="009F4F59"/>
    <w:rsid w:val="009F5E2C"/>
    <w:rsid w:val="009F6C06"/>
    <w:rsid w:val="00A01758"/>
    <w:rsid w:val="00A018B7"/>
    <w:rsid w:val="00A0616A"/>
    <w:rsid w:val="00A079E3"/>
    <w:rsid w:val="00A07D32"/>
    <w:rsid w:val="00A133BA"/>
    <w:rsid w:val="00A13490"/>
    <w:rsid w:val="00A13CC8"/>
    <w:rsid w:val="00A14DFA"/>
    <w:rsid w:val="00A16632"/>
    <w:rsid w:val="00A2055D"/>
    <w:rsid w:val="00A205DA"/>
    <w:rsid w:val="00A21303"/>
    <w:rsid w:val="00A231EC"/>
    <w:rsid w:val="00A23B3C"/>
    <w:rsid w:val="00A3016B"/>
    <w:rsid w:val="00A30BF1"/>
    <w:rsid w:val="00A30D35"/>
    <w:rsid w:val="00A30DF2"/>
    <w:rsid w:val="00A32886"/>
    <w:rsid w:val="00A33A4C"/>
    <w:rsid w:val="00A33D63"/>
    <w:rsid w:val="00A351D5"/>
    <w:rsid w:val="00A351EB"/>
    <w:rsid w:val="00A35C28"/>
    <w:rsid w:val="00A4078E"/>
    <w:rsid w:val="00A411F8"/>
    <w:rsid w:val="00A424FD"/>
    <w:rsid w:val="00A436A6"/>
    <w:rsid w:val="00A449A1"/>
    <w:rsid w:val="00A44A3D"/>
    <w:rsid w:val="00A463A7"/>
    <w:rsid w:val="00A46551"/>
    <w:rsid w:val="00A466C7"/>
    <w:rsid w:val="00A47E0E"/>
    <w:rsid w:val="00A47F9C"/>
    <w:rsid w:val="00A51320"/>
    <w:rsid w:val="00A52124"/>
    <w:rsid w:val="00A54260"/>
    <w:rsid w:val="00A54D4A"/>
    <w:rsid w:val="00A5538A"/>
    <w:rsid w:val="00A55A1E"/>
    <w:rsid w:val="00A55B76"/>
    <w:rsid w:val="00A60E2C"/>
    <w:rsid w:val="00A61425"/>
    <w:rsid w:val="00A614FC"/>
    <w:rsid w:val="00A63770"/>
    <w:rsid w:val="00A64493"/>
    <w:rsid w:val="00A64CBF"/>
    <w:rsid w:val="00A65A9E"/>
    <w:rsid w:val="00A67270"/>
    <w:rsid w:val="00A6728A"/>
    <w:rsid w:val="00A72BD3"/>
    <w:rsid w:val="00A7367F"/>
    <w:rsid w:val="00A73B3E"/>
    <w:rsid w:val="00A7416D"/>
    <w:rsid w:val="00A746CF"/>
    <w:rsid w:val="00A7487B"/>
    <w:rsid w:val="00A75B26"/>
    <w:rsid w:val="00A75DA2"/>
    <w:rsid w:val="00A76C8E"/>
    <w:rsid w:val="00A804A4"/>
    <w:rsid w:val="00A8087E"/>
    <w:rsid w:val="00A841B7"/>
    <w:rsid w:val="00A85420"/>
    <w:rsid w:val="00A87680"/>
    <w:rsid w:val="00A87CCB"/>
    <w:rsid w:val="00A904A2"/>
    <w:rsid w:val="00A90631"/>
    <w:rsid w:val="00A926AC"/>
    <w:rsid w:val="00A92974"/>
    <w:rsid w:val="00A9344E"/>
    <w:rsid w:val="00A9421F"/>
    <w:rsid w:val="00A967F8"/>
    <w:rsid w:val="00A97FE5"/>
    <w:rsid w:val="00AA2A0F"/>
    <w:rsid w:val="00AA45DE"/>
    <w:rsid w:val="00AA50D9"/>
    <w:rsid w:val="00AA65F2"/>
    <w:rsid w:val="00AA7B7D"/>
    <w:rsid w:val="00AA7C93"/>
    <w:rsid w:val="00AB0DEE"/>
    <w:rsid w:val="00AB2D15"/>
    <w:rsid w:val="00AB34E7"/>
    <w:rsid w:val="00AB4A2C"/>
    <w:rsid w:val="00AB5208"/>
    <w:rsid w:val="00AC032B"/>
    <w:rsid w:val="00AC164D"/>
    <w:rsid w:val="00AC1A94"/>
    <w:rsid w:val="00AC1B88"/>
    <w:rsid w:val="00AC2259"/>
    <w:rsid w:val="00AC256A"/>
    <w:rsid w:val="00AC2899"/>
    <w:rsid w:val="00AC3E22"/>
    <w:rsid w:val="00AC5585"/>
    <w:rsid w:val="00AC695F"/>
    <w:rsid w:val="00AC71B8"/>
    <w:rsid w:val="00AC7B18"/>
    <w:rsid w:val="00AD2E68"/>
    <w:rsid w:val="00AD3FA2"/>
    <w:rsid w:val="00AD5C7B"/>
    <w:rsid w:val="00AE084D"/>
    <w:rsid w:val="00AE1A9A"/>
    <w:rsid w:val="00AE1B8D"/>
    <w:rsid w:val="00AE2BB3"/>
    <w:rsid w:val="00AE46F2"/>
    <w:rsid w:val="00AE5D38"/>
    <w:rsid w:val="00AE5FBF"/>
    <w:rsid w:val="00AE6802"/>
    <w:rsid w:val="00AE6998"/>
    <w:rsid w:val="00AE6FEC"/>
    <w:rsid w:val="00AE7348"/>
    <w:rsid w:val="00AE78A4"/>
    <w:rsid w:val="00AE7D6A"/>
    <w:rsid w:val="00AE7D8A"/>
    <w:rsid w:val="00AF00B2"/>
    <w:rsid w:val="00AF1D9B"/>
    <w:rsid w:val="00AF45E2"/>
    <w:rsid w:val="00AF53D9"/>
    <w:rsid w:val="00AF5A26"/>
    <w:rsid w:val="00AF5F6E"/>
    <w:rsid w:val="00AF5F7A"/>
    <w:rsid w:val="00AF777B"/>
    <w:rsid w:val="00AF782A"/>
    <w:rsid w:val="00B009B6"/>
    <w:rsid w:val="00B01044"/>
    <w:rsid w:val="00B024DE"/>
    <w:rsid w:val="00B03000"/>
    <w:rsid w:val="00B03827"/>
    <w:rsid w:val="00B05147"/>
    <w:rsid w:val="00B06664"/>
    <w:rsid w:val="00B06671"/>
    <w:rsid w:val="00B07CF6"/>
    <w:rsid w:val="00B12065"/>
    <w:rsid w:val="00B13890"/>
    <w:rsid w:val="00B13B72"/>
    <w:rsid w:val="00B14759"/>
    <w:rsid w:val="00B15740"/>
    <w:rsid w:val="00B157A3"/>
    <w:rsid w:val="00B171C2"/>
    <w:rsid w:val="00B1791A"/>
    <w:rsid w:val="00B203F6"/>
    <w:rsid w:val="00B2092D"/>
    <w:rsid w:val="00B20CC2"/>
    <w:rsid w:val="00B22026"/>
    <w:rsid w:val="00B22257"/>
    <w:rsid w:val="00B232B9"/>
    <w:rsid w:val="00B233E9"/>
    <w:rsid w:val="00B25946"/>
    <w:rsid w:val="00B25AF9"/>
    <w:rsid w:val="00B25C3E"/>
    <w:rsid w:val="00B25CBE"/>
    <w:rsid w:val="00B315C7"/>
    <w:rsid w:val="00B32E4A"/>
    <w:rsid w:val="00B33076"/>
    <w:rsid w:val="00B34308"/>
    <w:rsid w:val="00B356D9"/>
    <w:rsid w:val="00B417A1"/>
    <w:rsid w:val="00B41CB3"/>
    <w:rsid w:val="00B441BD"/>
    <w:rsid w:val="00B470AA"/>
    <w:rsid w:val="00B5038E"/>
    <w:rsid w:val="00B506FB"/>
    <w:rsid w:val="00B50792"/>
    <w:rsid w:val="00B516D5"/>
    <w:rsid w:val="00B53003"/>
    <w:rsid w:val="00B5351C"/>
    <w:rsid w:val="00B55571"/>
    <w:rsid w:val="00B6019B"/>
    <w:rsid w:val="00B60B6F"/>
    <w:rsid w:val="00B62744"/>
    <w:rsid w:val="00B62DD2"/>
    <w:rsid w:val="00B62E97"/>
    <w:rsid w:val="00B6364A"/>
    <w:rsid w:val="00B64A2B"/>
    <w:rsid w:val="00B64A8C"/>
    <w:rsid w:val="00B659A6"/>
    <w:rsid w:val="00B67EDD"/>
    <w:rsid w:val="00B71325"/>
    <w:rsid w:val="00B717A6"/>
    <w:rsid w:val="00B71E6B"/>
    <w:rsid w:val="00B72EFC"/>
    <w:rsid w:val="00B73CDC"/>
    <w:rsid w:val="00B748B1"/>
    <w:rsid w:val="00B76C83"/>
    <w:rsid w:val="00B81D44"/>
    <w:rsid w:val="00B81F24"/>
    <w:rsid w:val="00B826C9"/>
    <w:rsid w:val="00B82CCE"/>
    <w:rsid w:val="00B85315"/>
    <w:rsid w:val="00B85F1E"/>
    <w:rsid w:val="00B8666F"/>
    <w:rsid w:val="00B86A9D"/>
    <w:rsid w:val="00B87F47"/>
    <w:rsid w:val="00B909B9"/>
    <w:rsid w:val="00B9103E"/>
    <w:rsid w:val="00B91390"/>
    <w:rsid w:val="00B934D8"/>
    <w:rsid w:val="00B936D8"/>
    <w:rsid w:val="00B93846"/>
    <w:rsid w:val="00B93976"/>
    <w:rsid w:val="00B94316"/>
    <w:rsid w:val="00B94973"/>
    <w:rsid w:val="00B95722"/>
    <w:rsid w:val="00B95D9B"/>
    <w:rsid w:val="00BA0D3C"/>
    <w:rsid w:val="00BA28FE"/>
    <w:rsid w:val="00BA2984"/>
    <w:rsid w:val="00BA34B9"/>
    <w:rsid w:val="00BA3797"/>
    <w:rsid w:val="00BA546F"/>
    <w:rsid w:val="00BA6538"/>
    <w:rsid w:val="00BA7BE3"/>
    <w:rsid w:val="00BB0ADC"/>
    <w:rsid w:val="00BB0F37"/>
    <w:rsid w:val="00BB1CED"/>
    <w:rsid w:val="00BB44B2"/>
    <w:rsid w:val="00BB51FC"/>
    <w:rsid w:val="00BB6EE3"/>
    <w:rsid w:val="00BB7C6F"/>
    <w:rsid w:val="00BC01B6"/>
    <w:rsid w:val="00BC1BC4"/>
    <w:rsid w:val="00BC3771"/>
    <w:rsid w:val="00BC4AA5"/>
    <w:rsid w:val="00BC5B14"/>
    <w:rsid w:val="00BD1BA6"/>
    <w:rsid w:val="00BD1FD0"/>
    <w:rsid w:val="00BD2E92"/>
    <w:rsid w:val="00BD31C3"/>
    <w:rsid w:val="00BD3AD9"/>
    <w:rsid w:val="00BD4708"/>
    <w:rsid w:val="00BD4A74"/>
    <w:rsid w:val="00BD5241"/>
    <w:rsid w:val="00BD5ECB"/>
    <w:rsid w:val="00BD7265"/>
    <w:rsid w:val="00BE0FE1"/>
    <w:rsid w:val="00BE10BE"/>
    <w:rsid w:val="00BE11D2"/>
    <w:rsid w:val="00BE4366"/>
    <w:rsid w:val="00BE4B8C"/>
    <w:rsid w:val="00BE579B"/>
    <w:rsid w:val="00BF3487"/>
    <w:rsid w:val="00BF5567"/>
    <w:rsid w:val="00BF5CAC"/>
    <w:rsid w:val="00BF6B07"/>
    <w:rsid w:val="00C00AE4"/>
    <w:rsid w:val="00C00DD1"/>
    <w:rsid w:val="00C00F33"/>
    <w:rsid w:val="00C02372"/>
    <w:rsid w:val="00C02D53"/>
    <w:rsid w:val="00C0314B"/>
    <w:rsid w:val="00C032D4"/>
    <w:rsid w:val="00C05E6F"/>
    <w:rsid w:val="00C11BED"/>
    <w:rsid w:val="00C12B14"/>
    <w:rsid w:val="00C1320B"/>
    <w:rsid w:val="00C13CB6"/>
    <w:rsid w:val="00C15067"/>
    <w:rsid w:val="00C158DE"/>
    <w:rsid w:val="00C159E7"/>
    <w:rsid w:val="00C20A74"/>
    <w:rsid w:val="00C215E2"/>
    <w:rsid w:val="00C21B84"/>
    <w:rsid w:val="00C237F8"/>
    <w:rsid w:val="00C25A7A"/>
    <w:rsid w:val="00C25CD0"/>
    <w:rsid w:val="00C269C2"/>
    <w:rsid w:val="00C3045B"/>
    <w:rsid w:val="00C32551"/>
    <w:rsid w:val="00C336BC"/>
    <w:rsid w:val="00C34E96"/>
    <w:rsid w:val="00C36974"/>
    <w:rsid w:val="00C404D4"/>
    <w:rsid w:val="00C42739"/>
    <w:rsid w:val="00C438F4"/>
    <w:rsid w:val="00C450DF"/>
    <w:rsid w:val="00C45478"/>
    <w:rsid w:val="00C46FB0"/>
    <w:rsid w:val="00C47AE8"/>
    <w:rsid w:val="00C50FA4"/>
    <w:rsid w:val="00C51288"/>
    <w:rsid w:val="00C5235A"/>
    <w:rsid w:val="00C53092"/>
    <w:rsid w:val="00C5599D"/>
    <w:rsid w:val="00C560E1"/>
    <w:rsid w:val="00C61070"/>
    <w:rsid w:val="00C61323"/>
    <w:rsid w:val="00C621E8"/>
    <w:rsid w:val="00C6237D"/>
    <w:rsid w:val="00C636C4"/>
    <w:rsid w:val="00C663D1"/>
    <w:rsid w:val="00C6650E"/>
    <w:rsid w:val="00C67246"/>
    <w:rsid w:val="00C67F92"/>
    <w:rsid w:val="00C705F5"/>
    <w:rsid w:val="00C71C17"/>
    <w:rsid w:val="00C71F43"/>
    <w:rsid w:val="00C7249D"/>
    <w:rsid w:val="00C729CA"/>
    <w:rsid w:val="00C731B1"/>
    <w:rsid w:val="00C74D78"/>
    <w:rsid w:val="00C75873"/>
    <w:rsid w:val="00C75C17"/>
    <w:rsid w:val="00C769D8"/>
    <w:rsid w:val="00C81659"/>
    <w:rsid w:val="00C8231B"/>
    <w:rsid w:val="00C8275B"/>
    <w:rsid w:val="00C8682D"/>
    <w:rsid w:val="00C869F4"/>
    <w:rsid w:val="00C91764"/>
    <w:rsid w:val="00C92A3A"/>
    <w:rsid w:val="00C93B54"/>
    <w:rsid w:val="00C93EBC"/>
    <w:rsid w:val="00C93FBD"/>
    <w:rsid w:val="00C945B3"/>
    <w:rsid w:val="00C95C6D"/>
    <w:rsid w:val="00C96785"/>
    <w:rsid w:val="00C9696C"/>
    <w:rsid w:val="00C971BC"/>
    <w:rsid w:val="00CA076C"/>
    <w:rsid w:val="00CA0F90"/>
    <w:rsid w:val="00CA20CE"/>
    <w:rsid w:val="00CA351C"/>
    <w:rsid w:val="00CA4792"/>
    <w:rsid w:val="00CA4AB1"/>
    <w:rsid w:val="00CA5BC5"/>
    <w:rsid w:val="00CA70E9"/>
    <w:rsid w:val="00CB06FE"/>
    <w:rsid w:val="00CB1481"/>
    <w:rsid w:val="00CB1C71"/>
    <w:rsid w:val="00CB1D25"/>
    <w:rsid w:val="00CB37A7"/>
    <w:rsid w:val="00CB4488"/>
    <w:rsid w:val="00CB56EC"/>
    <w:rsid w:val="00CB5F0C"/>
    <w:rsid w:val="00CB6F83"/>
    <w:rsid w:val="00CB7122"/>
    <w:rsid w:val="00CB7368"/>
    <w:rsid w:val="00CC1405"/>
    <w:rsid w:val="00CC25B4"/>
    <w:rsid w:val="00CC29D4"/>
    <w:rsid w:val="00CC3442"/>
    <w:rsid w:val="00CC3496"/>
    <w:rsid w:val="00CC6864"/>
    <w:rsid w:val="00CD01A1"/>
    <w:rsid w:val="00CD11BB"/>
    <w:rsid w:val="00CD2670"/>
    <w:rsid w:val="00CD2870"/>
    <w:rsid w:val="00CD35DB"/>
    <w:rsid w:val="00CE2CD8"/>
    <w:rsid w:val="00CE4A23"/>
    <w:rsid w:val="00CE7057"/>
    <w:rsid w:val="00CF0BC6"/>
    <w:rsid w:val="00CF18FF"/>
    <w:rsid w:val="00CF35F3"/>
    <w:rsid w:val="00CF3C53"/>
    <w:rsid w:val="00CF4C9E"/>
    <w:rsid w:val="00CF5DC7"/>
    <w:rsid w:val="00D01A7C"/>
    <w:rsid w:val="00D02F37"/>
    <w:rsid w:val="00D03DA1"/>
    <w:rsid w:val="00D03FD1"/>
    <w:rsid w:val="00D05432"/>
    <w:rsid w:val="00D05FD2"/>
    <w:rsid w:val="00D061FD"/>
    <w:rsid w:val="00D06DB4"/>
    <w:rsid w:val="00D12000"/>
    <w:rsid w:val="00D132AB"/>
    <w:rsid w:val="00D13463"/>
    <w:rsid w:val="00D146BB"/>
    <w:rsid w:val="00D15094"/>
    <w:rsid w:val="00D1568E"/>
    <w:rsid w:val="00D15998"/>
    <w:rsid w:val="00D20180"/>
    <w:rsid w:val="00D20D0A"/>
    <w:rsid w:val="00D231CE"/>
    <w:rsid w:val="00D2385B"/>
    <w:rsid w:val="00D24DA9"/>
    <w:rsid w:val="00D25A8D"/>
    <w:rsid w:val="00D25FD2"/>
    <w:rsid w:val="00D27422"/>
    <w:rsid w:val="00D303F2"/>
    <w:rsid w:val="00D310B0"/>
    <w:rsid w:val="00D3197D"/>
    <w:rsid w:val="00D3246A"/>
    <w:rsid w:val="00D32BE0"/>
    <w:rsid w:val="00D33F5F"/>
    <w:rsid w:val="00D3421A"/>
    <w:rsid w:val="00D34A42"/>
    <w:rsid w:val="00D363A7"/>
    <w:rsid w:val="00D37828"/>
    <w:rsid w:val="00D40FAB"/>
    <w:rsid w:val="00D40FE7"/>
    <w:rsid w:val="00D42CA7"/>
    <w:rsid w:val="00D434BF"/>
    <w:rsid w:val="00D43C39"/>
    <w:rsid w:val="00D442E2"/>
    <w:rsid w:val="00D45027"/>
    <w:rsid w:val="00D46872"/>
    <w:rsid w:val="00D469AC"/>
    <w:rsid w:val="00D46A39"/>
    <w:rsid w:val="00D46E2C"/>
    <w:rsid w:val="00D470CF"/>
    <w:rsid w:val="00D47549"/>
    <w:rsid w:val="00D47815"/>
    <w:rsid w:val="00D51895"/>
    <w:rsid w:val="00D51BE2"/>
    <w:rsid w:val="00D53742"/>
    <w:rsid w:val="00D550DF"/>
    <w:rsid w:val="00D55255"/>
    <w:rsid w:val="00D557FD"/>
    <w:rsid w:val="00D568CD"/>
    <w:rsid w:val="00D56BAF"/>
    <w:rsid w:val="00D56CC5"/>
    <w:rsid w:val="00D56DCE"/>
    <w:rsid w:val="00D571DE"/>
    <w:rsid w:val="00D641F6"/>
    <w:rsid w:val="00D664E7"/>
    <w:rsid w:val="00D70323"/>
    <w:rsid w:val="00D703BE"/>
    <w:rsid w:val="00D70F4B"/>
    <w:rsid w:val="00D71FC8"/>
    <w:rsid w:val="00D730F1"/>
    <w:rsid w:val="00D73D86"/>
    <w:rsid w:val="00D746DA"/>
    <w:rsid w:val="00D81B4D"/>
    <w:rsid w:val="00D8441C"/>
    <w:rsid w:val="00D872E6"/>
    <w:rsid w:val="00D92F1A"/>
    <w:rsid w:val="00D9352B"/>
    <w:rsid w:val="00D94118"/>
    <w:rsid w:val="00D9490A"/>
    <w:rsid w:val="00D9756E"/>
    <w:rsid w:val="00D97B43"/>
    <w:rsid w:val="00DA1772"/>
    <w:rsid w:val="00DA3311"/>
    <w:rsid w:val="00DA3819"/>
    <w:rsid w:val="00DA3A94"/>
    <w:rsid w:val="00DA4BA6"/>
    <w:rsid w:val="00DA4D5D"/>
    <w:rsid w:val="00DA4ED6"/>
    <w:rsid w:val="00DA5CEA"/>
    <w:rsid w:val="00DA5FF0"/>
    <w:rsid w:val="00DA704C"/>
    <w:rsid w:val="00DA7722"/>
    <w:rsid w:val="00DA7911"/>
    <w:rsid w:val="00DB028B"/>
    <w:rsid w:val="00DB0957"/>
    <w:rsid w:val="00DB192A"/>
    <w:rsid w:val="00DB3282"/>
    <w:rsid w:val="00DB38BD"/>
    <w:rsid w:val="00DB3B74"/>
    <w:rsid w:val="00DB4317"/>
    <w:rsid w:val="00DB5A9C"/>
    <w:rsid w:val="00DB6635"/>
    <w:rsid w:val="00DB744F"/>
    <w:rsid w:val="00DC16F5"/>
    <w:rsid w:val="00DC17FF"/>
    <w:rsid w:val="00DC2475"/>
    <w:rsid w:val="00DC32E7"/>
    <w:rsid w:val="00DC33CE"/>
    <w:rsid w:val="00DC3A8B"/>
    <w:rsid w:val="00DC3E66"/>
    <w:rsid w:val="00DC518B"/>
    <w:rsid w:val="00DC627E"/>
    <w:rsid w:val="00DC649A"/>
    <w:rsid w:val="00DD1442"/>
    <w:rsid w:val="00DD3AAD"/>
    <w:rsid w:val="00DD3D3D"/>
    <w:rsid w:val="00DD3DC1"/>
    <w:rsid w:val="00DD4955"/>
    <w:rsid w:val="00DD710B"/>
    <w:rsid w:val="00DE47B8"/>
    <w:rsid w:val="00DE522E"/>
    <w:rsid w:val="00DE60B3"/>
    <w:rsid w:val="00DE781A"/>
    <w:rsid w:val="00DF277A"/>
    <w:rsid w:val="00DF4AC2"/>
    <w:rsid w:val="00DF60A4"/>
    <w:rsid w:val="00DF624D"/>
    <w:rsid w:val="00E00050"/>
    <w:rsid w:val="00E01613"/>
    <w:rsid w:val="00E024DE"/>
    <w:rsid w:val="00E02A30"/>
    <w:rsid w:val="00E05463"/>
    <w:rsid w:val="00E058F2"/>
    <w:rsid w:val="00E06ED0"/>
    <w:rsid w:val="00E12B35"/>
    <w:rsid w:val="00E13A26"/>
    <w:rsid w:val="00E151E8"/>
    <w:rsid w:val="00E17624"/>
    <w:rsid w:val="00E20381"/>
    <w:rsid w:val="00E2155F"/>
    <w:rsid w:val="00E224FB"/>
    <w:rsid w:val="00E22F54"/>
    <w:rsid w:val="00E23514"/>
    <w:rsid w:val="00E24305"/>
    <w:rsid w:val="00E27647"/>
    <w:rsid w:val="00E27BA5"/>
    <w:rsid w:val="00E3157E"/>
    <w:rsid w:val="00E32830"/>
    <w:rsid w:val="00E33104"/>
    <w:rsid w:val="00E33477"/>
    <w:rsid w:val="00E352B3"/>
    <w:rsid w:val="00E363EC"/>
    <w:rsid w:val="00E367F4"/>
    <w:rsid w:val="00E36F81"/>
    <w:rsid w:val="00E36FA6"/>
    <w:rsid w:val="00E373A0"/>
    <w:rsid w:val="00E40A18"/>
    <w:rsid w:val="00E46653"/>
    <w:rsid w:val="00E47785"/>
    <w:rsid w:val="00E5137A"/>
    <w:rsid w:val="00E52095"/>
    <w:rsid w:val="00E5357C"/>
    <w:rsid w:val="00E541DE"/>
    <w:rsid w:val="00E5485A"/>
    <w:rsid w:val="00E54BEE"/>
    <w:rsid w:val="00E55550"/>
    <w:rsid w:val="00E55DD2"/>
    <w:rsid w:val="00E60D31"/>
    <w:rsid w:val="00E653B3"/>
    <w:rsid w:val="00E70C85"/>
    <w:rsid w:val="00E72336"/>
    <w:rsid w:val="00E74359"/>
    <w:rsid w:val="00E76108"/>
    <w:rsid w:val="00E764D1"/>
    <w:rsid w:val="00E765F5"/>
    <w:rsid w:val="00E76EFF"/>
    <w:rsid w:val="00E7702F"/>
    <w:rsid w:val="00E771A9"/>
    <w:rsid w:val="00E7794B"/>
    <w:rsid w:val="00E77BB6"/>
    <w:rsid w:val="00E77F43"/>
    <w:rsid w:val="00E803E8"/>
    <w:rsid w:val="00E80874"/>
    <w:rsid w:val="00E817F6"/>
    <w:rsid w:val="00E81B87"/>
    <w:rsid w:val="00E82EE5"/>
    <w:rsid w:val="00E832BC"/>
    <w:rsid w:val="00E85AB7"/>
    <w:rsid w:val="00E85FC1"/>
    <w:rsid w:val="00E86D3F"/>
    <w:rsid w:val="00E90539"/>
    <w:rsid w:val="00E90CFD"/>
    <w:rsid w:val="00E9566C"/>
    <w:rsid w:val="00E958CE"/>
    <w:rsid w:val="00E97580"/>
    <w:rsid w:val="00E97DAE"/>
    <w:rsid w:val="00EA188F"/>
    <w:rsid w:val="00EA370B"/>
    <w:rsid w:val="00EA3B98"/>
    <w:rsid w:val="00EA3D65"/>
    <w:rsid w:val="00EA4727"/>
    <w:rsid w:val="00EA6F9E"/>
    <w:rsid w:val="00EA7CDA"/>
    <w:rsid w:val="00EB0125"/>
    <w:rsid w:val="00EB3086"/>
    <w:rsid w:val="00EB30EB"/>
    <w:rsid w:val="00EB3341"/>
    <w:rsid w:val="00EB348E"/>
    <w:rsid w:val="00EB5767"/>
    <w:rsid w:val="00EB5919"/>
    <w:rsid w:val="00EB5DB7"/>
    <w:rsid w:val="00EC000D"/>
    <w:rsid w:val="00EC0264"/>
    <w:rsid w:val="00EC033E"/>
    <w:rsid w:val="00EC042D"/>
    <w:rsid w:val="00EC11BA"/>
    <w:rsid w:val="00EC44D7"/>
    <w:rsid w:val="00EC4F0E"/>
    <w:rsid w:val="00EC67A7"/>
    <w:rsid w:val="00EC70BB"/>
    <w:rsid w:val="00EC7138"/>
    <w:rsid w:val="00EC7354"/>
    <w:rsid w:val="00EC7E8A"/>
    <w:rsid w:val="00ED1184"/>
    <w:rsid w:val="00ED2B2D"/>
    <w:rsid w:val="00ED3306"/>
    <w:rsid w:val="00ED36C9"/>
    <w:rsid w:val="00ED56BA"/>
    <w:rsid w:val="00ED56C3"/>
    <w:rsid w:val="00ED5F63"/>
    <w:rsid w:val="00EE01BD"/>
    <w:rsid w:val="00EE1883"/>
    <w:rsid w:val="00EE2D03"/>
    <w:rsid w:val="00EE4D4C"/>
    <w:rsid w:val="00EE4F6D"/>
    <w:rsid w:val="00EE5082"/>
    <w:rsid w:val="00EE7A48"/>
    <w:rsid w:val="00EF139E"/>
    <w:rsid w:val="00EF3360"/>
    <w:rsid w:val="00EF3E6F"/>
    <w:rsid w:val="00EF4F7F"/>
    <w:rsid w:val="00EF5CC7"/>
    <w:rsid w:val="00EF5D98"/>
    <w:rsid w:val="00EF6385"/>
    <w:rsid w:val="00EF6573"/>
    <w:rsid w:val="00EF76D6"/>
    <w:rsid w:val="00F01842"/>
    <w:rsid w:val="00F01BFB"/>
    <w:rsid w:val="00F025C9"/>
    <w:rsid w:val="00F04E70"/>
    <w:rsid w:val="00F05255"/>
    <w:rsid w:val="00F058B6"/>
    <w:rsid w:val="00F05BB9"/>
    <w:rsid w:val="00F078F2"/>
    <w:rsid w:val="00F112F6"/>
    <w:rsid w:val="00F127A6"/>
    <w:rsid w:val="00F12B4F"/>
    <w:rsid w:val="00F12C87"/>
    <w:rsid w:val="00F13D9E"/>
    <w:rsid w:val="00F152FC"/>
    <w:rsid w:val="00F1532C"/>
    <w:rsid w:val="00F20A27"/>
    <w:rsid w:val="00F216A2"/>
    <w:rsid w:val="00F21991"/>
    <w:rsid w:val="00F21B20"/>
    <w:rsid w:val="00F21F59"/>
    <w:rsid w:val="00F22909"/>
    <w:rsid w:val="00F23651"/>
    <w:rsid w:val="00F245AB"/>
    <w:rsid w:val="00F25EBB"/>
    <w:rsid w:val="00F266EC"/>
    <w:rsid w:val="00F269F1"/>
    <w:rsid w:val="00F30D80"/>
    <w:rsid w:val="00F3213B"/>
    <w:rsid w:val="00F345A5"/>
    <w:rsid w:val="00F34820"/>
    <w:rsid w:val="00F36FCD"/>
    <w:rsid w:val="00F37BC3"/>
    <w:rsid w:val="00F417EC"/>
    <w:rsid w:val="00F42BCE"/>
    <w:rsid w:val="00F440A1"/>
    <w:rsid w:val="00F44AF0"/>
    <w:rsid w:val="00F44D11"/>
    <w:rsid w:val="00F45492"/>
    <w:rsid w:val="00F46B3F"/>
    <w:rsid w:val="00F50695"/>
    <w:rsid w:val="00F5091E"/>
    <w:rsid w:val="00F51590"/>
    <w:rsid w:val="00F5421B"/>
    <w:rsid w:val="00F55B88"/>
    <w:rsid w:val="00F61EDB"/>
    <w:rsid w:val="00F63366"/>
    <w:rsid w:val="00F63521"/>
    <w:rsid w:val="00F65091"/>
    <w:rsid w:val="00F6683A"/>
    <w:rsid w:val="00F704A0"/>
    <w:rsid w:val="00F70A52"/>
    <w:rsid w:val="00F71A19"/>
    <w:rsid w:val="00F71FFB"/>
    <w:rsid w:val="00F73EED"/>
    <w:rsid w:val="00F76A83"/>
    <w:rsid w:val="00F76F1C"/>
    <w:rsid w:val="00F77256"/>
    <w:rsid w:val="00F8046F"/>
    <w:rsid w:val="00F80AAC"/>
    <w:rsid w:val="00F8294C"/>
    <w:rsid w:val="00F83C8F"/>
    <w:rsid w:val="00F84233"/>
    <w:rsid w:val="00F84691"/>
    <w:rsid w:val="00F84EB7"/>
    <w:rsid w:val="00F854F6"/>
    <w:rsid w:val="00F914B6"/>
    <w:rsid w:val="00F92A44"/>
    <w:rsid w:val="00F9366C"/>
    <w:rsid w:val="00F971AE"/>
    <w:rsid w:val="00F975A0"/>
    <w:rsid w:val="00F97727"/>
    <w:rsid w:val="00F979F7"/>
    <w:rsid w:val="00FA088D"/>
    <w:rsid w:val="00FA1051"/>
    <w:rsid w:val="00FA136C"/>
    <w:rsid w:val="00FA1B8D"/>
    <w:rsid w:val="00FA3572"/>
    <w:rsid w:val="00FA56D8"/>
    <w:rsid w:val="00FA5ED5"/>
    <w:rsid w:val="00FA6052"/>
    <w:rsid w:val="00FA7462"/>
    <w:rsid w:val="00FA7B4E"/>
    <w:rsid w:val="00FB0828"/>
    <w:rsid w:val="00FB143A"/>
    <w:rsid w:val="00FB1882"/>
    <w:rsid w:val="00FB295A"/>
    <w:rsid w:val="00FB57DF"/>
    <w:rsid w:val="00FB57F4"/>
    <w:rsid w:val="00FB65BA"/>
    <w:rsid w:val="00FB6B21"/>
    <w:rsid w:val="00FB7BDC"/>
    <w:rsid w:val="00FC20BB"/>
    <w:rsid w:val="00FC24E2"/>
    <w:rsid w:val="00FC2DDA"/>
    <w:rsid w:val="00FC48FE"/>
    <w:rsid w:val="00FD0589"/>
    <w:rsid w:val="00FD15A7"/>
    <w:rsid w:val="00FD316F"/>
    <w:rsid w:val="00FD4AA7"/>
    <w:rsid w:val="00FD630D"/>
    <w:rsid w:val="00FD6379"/>
    <w:rsid w:val="00FD66AB"/>
    <w:rsid w:val="00FD739C"/>
    <w:rsid w:val="00FD7DF5"/>
    <w:rsid w:val="00FE2434"/>
    <w:rsid w:val="00FE25CF"/>
    <w:rsid w:val="00FE3DED"/>
    <w:rsid w:val="00FE630E"/>
    <w:rsid w:val="00FE7A1F"/>
    <w:rsid w:val="00FF04D7"/>
    <w:rsid w:val="00FF078B"/>
    <w:rsid w:val="00FF3B54"/>
    <w:rsid w:val="00FF415B"/>
    <w:rsid w:val="00FF4E45"/>
    <w:rsid w:val="00FF516B"/>
    <w:rsid w:val="00FF5912"/>
    <w:rsid w:val="00FF6054"/>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A03E"/>
  <w15:chartTrackingRefBased/>
  <w15:docId w15:val="{E3DC02C9-3E75-4D0E-90C5-59AFA83D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885"/>
    <w:rPr>
      <w:rFonts w:ascii="Times New Roman" w:eastAsia="Times New Roman" w:hAnsi="Times New Roman"/>
      <w:sz w:val="24"/>
      <w:szCs w:val="24"/>
    </w:rPr>
  </w:style>
  <w:style w:type="paragraph" w:styleId="Heading1">
    <w:name w:val="heading 1"/>
    <w:basedOn w:val="Normal"/>
    <w:next w:val="Normal"/>
    <w:link w:val="Heading1Char"/>
    <w:uiPriority w:val="9"/>
    <w:qFormat/>
    <w:rsid w:val="008C659A"/>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C51288"/>
    <w:pPr>
      <w:keepNext/>
      <w:spacing w:before="240" w:after="60"/>
      <w:outlineLvl w:val="2"/>
    </w:pPr>
    <w:rPr>
      <w:rFonts w:ascii="Calibri Light" w:hAnsi="Calibri Light"/>
      <w:b/>
      <w:bCs/>
      <w:sz w:val="26"/>
      <w:szCs w:val="26"/>
    </w:rPr>
  </w:style>
  <w:style w:type="paragraph" w:styleId="Heading6">
    <w:name w:val="heading 6"/>
    <w:basedOn w:val="Normal"/>
    <w:next w:val="Normal"/>
    <w:link w:val="Heading6Char"/>
    <w:uiPriority w:val="99"/>
    <w:qFormat/>
    <w:rsid w:val="000D1885"/>
    <w:pPr>
      <w:spacing w:before="240" w:after="60"/>
      <w:outlineLvl w:val="5"/>
    </w:pPr>
    <w:rPr>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9"/>
    <w:rsid w:val="000D1885"/>
    <w:rPr>
      <w:rFonts w:ascii="Times New Roman" w:eastAsia="Times New Roman" w:hAnsi="Times New Roman" w:cs="Times New Roman"/>
      <w:b/>
      <w:bCs/>
      <w:lang w:val="x-none" w:eastAsia="x-none"/>
    </w:rPr>
  </w:style>
  <w:style w:type="paragraph" w:styleId="BodyTextIndent">
    <w:name w:val="Body Text Indent"/>
    <w:basedOn w:val="Normal"/>
    <w:link w:val="BodyTextIndentChar"/>
    <w:rsid w:val="000D1885"/>
    <w:pPr>
      <w:spacing w:before="120"/>
      <w:ind w:firstLine="720"/>
      <w:jc w:val="both"/>
    </w:pPr>
    <w:rPr>
      <w:spacing w:val="-2"/>
      <w:sz w:val="28"/>
      <w:lang w:val="x-none" w:eastAsia="x-none"/>
    </w:rPr>
  </w:style>
  <w:style w:type="character" w:customStyle="1" w:styleId="BodyTextIndentChar">
    <w:name w:val="Body Text Indent Char"/>
    <w:link w:val="BodyTextIndent"/>
    <w:uiPriority w:val="99"/>
    <w:rsid w:val="000D1885"/>
    <w:rPr>
      <w:rFonts w:ascii="Times New Roman" w:eastAsia="Times New Roman" w:hAnsi="Times New Roman" w:cs="Times New Roman"/>
      <w:spacing w:val="-2"/>
      <w:sz w:val="28"/>
      <w:szCs w:val="24"/>
    </w:rPr>
  </w:style>
  <w:style w:type="paragraph" w:styleId="Footer">
    <w:name w:val="footer"/>
    <w:basedOn w:val="Normal"/>
    <w:link w:val="FooterChar"/>
    <w:rsid w:val="000D1885"/>
    <w:pPr>
      <w:tabs>
        <w:tab w:val="center" w:pos="4320"/>
        <w:tab w:val="right" w:pos="8640"/>
      </w:tabs>
    </w:pPr>
    <w:rPr>
      <w:lang w:val="x-none" w:eastAsia="x-none"/>
    </w:rPr>
  </w:style>
  <w:style w:type="character" w:customStyle="1" w:styleId="FooterChar">
    <w:name w:val="Footer Char"/>
    <w:link w:val="Footer"/>
    <w:rsid w:val="000D1885"/>
    <w:rPr>
      <w:rFonts w:ascii="Times New Roman" w:eastAsia="Times New Roman" w:hAnsi="Times New Roman" w:cs="Times New Roman"/>
      <w:sz w:val="24"/>
      <w:szCs w:val="24"/>
    </w:rPr>
  </w:style>
  <w:style w:type="character" w:styleId="PageNumber">
    <w:name w:val="page number"/>
    <w:basedOn w:val="DefaultParagraphFont"/>
    <w:rsid w:val="000D1885"/>
  </w:style>
  <w:style w:type="paragraph" w:styleId="NormalWeb">
    <w:name w:val="Normal (Web)"/>
    <w:aliases w:val="Обычный (веб)1,Обычный (веб) Знак,Обычный (веб) Знак1,Обычный (веб) Знак Знак, Char Char Char,Char Char Char,Char1 Char,Char1, Char Char,Char Char Char Char Char Char Char Char Char Char Char Char Char Char Char, Char, Char Char25,webb"/>
    <w:basedOn w:val="Normal"/>
    <w:link w:val="NormalWebChar"/>
    <w:uiPriority w:val="99"/>
    <w:qFormat/>
    <w:rsid w:val="000D1885"/>
    <w:pPr>
      <w:spacing w:before="100" w:beforeAutospacing="1" w:after="100" w:afterAutospacing="1"/>
    </w:pPr>
  </w:style>
  <w:style w:type="paragraph" w:styleId="FootnoteText">
    <w:name w:val="footnote text"/>
    <w:aliases w:val=" Char9,Char9,Footnote Text Char Char Char Char Char Char,Footnote Text Char Char Char Char Char Char Ch Char Char Char Char,Footnote Text Char Char Char Char Char Char Ch Char Char Char Char Char Char C Char,fn Char Char,fn,Cha, Cha,Ch,f, "/>
    <w:basedOn w:val="Normal"/>
    <w:link w:val="FootnoteTextChar"/>
    <w:qFormat/>
    <w:rsid w:val="000D1885"/>
    <w:rPr>
      <w:sz w:val="20"/>
      <w:szCs w:val="20"/>
      <w:lang w:val="x-none" w:eastAsia="x-none"/>
    </w:rPr>
  </w:style>
  <w:style w:type="character" w:customStyle="1" w:styleId="FootnoteTextChar">
    <w:name w:val="Footnote Text Char"/>
    <w:aliases w:val=" Char9 Char,Char9 Char,Footnote Text Char Char Char Char Char Char Char,Footnote Text Char Char Char Char Char Char Ch Char Char Char Char Char,Footnote Text Char Char Char Char Char Char Ch Char Char Char Char Char Char C Char Char"/>
    <w:link w:val="FootnoteText"/>
    <w:qFormat/>
    <w:rsid w:val="000D1885"/>
    <w:rPr>
      <w:rFonts w:ascii="Times New Roman" w:eastAsia="Times New Roman" w:hAnsi="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 Arial,10 pt,Black,Footnote Text11,f1,(NECG) Footnote Reference,BVI fnr,footnote ref,10 p,f11"/>
    <w:link w:val="1"/>
    <w:uiPriority w:val="99"/>
    <w:qFormat/>
    <w:rsid w:val="000D1885"/>
    <w:rPr>
      <w:vertAlign w:val="superscript"/>
    </w:rPr>
  </w:style>
  <w:style w:type="character" w:customStyle="1" w:styleId="normalchar">
    <w:name w:val="normal__char"/>
    <w:basedOn w:val="DefaultParagraphFont"/>
    <w:rsid w:val="000D1885"/>
  </w:style>
  <w:style w:type="paragraph" w:styleId="BodyTextIndent2">
    <w:name w:val="Body Text Indent 2"/>
    <w:basedOn w:val="Normal"/>
    <w:link w:val="BodyTextIndent2Char"/>
    <w:uiPriority w:val="99"/>
    <w:unhideWhenUsed/>
    <w:rsid w:val="00610F75"/>
    <w:pPr>
      <w:spacing w:after="120" w:line="480" w:lineRule="auto"/>
      <w:ind w:left="283"/>
    </w:pPr>
    <w:rPr>
      <w:lang w:val="x-none" w:eastAsia="x-none"/>
    </w:rPr>
  </w:style>
  <w:style w:type="character" w:customStyle="1" w:styleId="BodyTextIndent2Char">
    <w:name w:val="Body Text Indent 2 Char"/>
    <w:link w:val="BodyTextIndent2"/>
    <w:uiPriority w:val="99"/>
    <w:rsid w:val="00610F75"/>
    <w:rPr>
      <w:rFonts w:ascii="Times New Roman" w:eastAsia="Times New Roman" w:hAnsi="Times New Roman"/>
      <w:sz w:val="24"/>
      <w:szCs w:val="24"/>
    </w:rPr>
  </w:style>
  <w:style w:type="table" w:styleId="TableGrid">
    <w:name w:val="Table Grid"/>
    <w:basedOn w:val="TableNormal"/>
    <w:rsid w:val="003442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0D45"/>
    <w:rPr>
      <w:rFonts w:ascii="Tahoma" w:hAnsi="Tahoma"/>
      <w:sz w:val="16"/>
      <w:szCs w:val="16"/>
      <w:lang w:val="x-none" w:eastAsia="x-none"/>
    </w:rPr>
  </w:style>
  <w:style w:type="character" w:customStyle="1" w:styleId="BalloonTextChar">
    <w:name w:val="Balloon Text Char"/>
    <w:link w:val="BalloonText"/>
    <w:uiPriority w:val="99"/>
    <w:semiHidden/>
    <w:rsid w:val="004B0D45"/>
    <w:rPr>
      <w:rFonts w:ascii="Tahoma" w:eastAsia="Times New Roman" w:hAnsi="Tahoma" w:cs="Tahoma"/>
      <w:sz w:val="16"/>
      <w:szCs w:val="16"/>
    </w:rPr>
  </w:style>
  <w:style w:type="character" w:styleId="Emphasis">
    <w:name w:val="Emphasis"/>
    <w:uiPriority w:val="20"/>
    <w:qFormat/>
    <w:rsid w:val="009A6C8F"/>
    <w:rPr>
      <w:i/>
      <w:iCs/>
    </w:rPr>
  </w:style>
  <w:style w:type="character" w:styleId="EndnoteReference">
    <w:name w:val="endnote reference"/>
    <w:unhideWhenUsed/>
    <w:rsid w:val="000C22AB"/>
    <w:rPr>
      <w:vertAlign w:val="superscript"/>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Char1 Char Char,Char1 Char1, Char Char Char1, Char Char1, Char Char25 Char,webb Char"/>
    <w:link w:val="NormalWeb"/>
    <w:qFormat/>
    <w:rsid w:val="002276B3"/>
    <w:rPr>
      <w:rFonts w:ascii="Times New Roman" w:eastAsia="Times New Roman" w:hAnsi="Times New Roman"/>
      <w:sz w:val="24"/>
      <w:szCs w:val="24"/>
      <w:lang w:val="en-US" w:eastAsia="en-US"/>
    </w:rPr>
  </w:style>
  <w:style w:type="paragraph" w:customStyle="1" w:styleId="Normal1">
    <w:name w:val="Normal1"/>
    <w:basedOn w:val="Normal"/>
    <w:next w:val="Normal"/>
    <w:autoRedefine/>
    <w:rsid w:val="00CC3496"/>
    <w:pPr>
      <w:spacing w:before="120"/>
      <w:ind w:firstLine="720"/>
      <w:jc w:val="both"/>
    </w:pPr>
    <w:rPr>
      <w:bCs/>
      <w:color w:val="FF0000"/>
      <w:spacing w:val="2"/>
      <w:sz w:val="28"/>
      <w:szCs w:val="28"/>
      <w:lang w:val="vi-VN"/>
    </w:rPr>
  </w:style>
  <w:style w:type="character" w:styleId="Hyperlink">
    <w:name w:val="Hyperlink"/>
    <w:uiPriority w:val="99"/>
    <w:semiHidden/>
    <w:unhideWhenUsed/>
    <w:rsid w:val="00A9421F"/>
    <w:rPr>
      <w:color w:val="0000FF"/>
      <w:u w:val="single"/>
    </w:rPr>
  </w:style>
  <w:style w:type="paragraph" w:styleId="EndnoteText">
    <w:name w:val="endnote text"/>
    <w:basedOn w:val="Normal"/>
    <w:link w:val="EndnoteTextChar"/>
    <w:rsid w:val="003F2C2E"/>
    <w:rPr>
      <w:sz w:val="20"/>
      <w:szCs w:val="20"/>
    </w:rPr>
  </w:style>
  <w:style w:type="character" w:customStyle="1" w:styleId="EndnoteTextChar">
    <w:name w:val="Endnote Text Char"/>
    <w:link w:val="EndnoteText"/>
    <w:rsid w:val="003F2C2E"/>
    <w:rPr>
      <w:rFonts w:ascii="Times New Roman" w:eastAsia="Times New Roman" w:hAnsi="Times New Roman"/>
    </w:rPr>
  </w:style>
  <w:style w:type="character" w:styleId="Strong">
    <w:name w:val="Strong"/>
    <w:uiPriority w:val="22"/>
    <w:qFormat/>
    <w:rsid w:val="008D65E8"/>
    <w:rPr>
      <w:b/>
      <w:bCs/>
    </w:rPr>
  </w:style>
  <w:style w:type="paragraph" w:customStyle="1" w:styleId="h5">
    <w:name w:val="h5"/>
    <w:basedOn w:val="Normal"/>
    <w:rsid w:val="008D65E8"/>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8D65E8"/>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8D65E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D65E8"/>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8D65E8"/>
    <w:rPr>
      <w:rFonts w:ascii="Arial" w:eastAsia="Times New Roman" w:hAnsi="Arial" w:cs="Arial"/>
      <w:vanish/>
      <w:sz w:val="16"/>
      <w:szCs w:val="16"/>
    </w:rPr>
  </w:style>
  <w:style w:type="paragraph" w:styleId="BodyText">
    <w:name w:val="Body Text"/>
    <w:basedOn w:val="Normal"/>
    <w:link w:val="BodyTextChar"/>
    <w:uiPriority w:val="99"/>
    <w:rsid w:val="006A2ED4"/>
    <w:pPr>
      <w:spacing w:after="120"/>
    </w:pPr>
    <w:rPr>
      <w:lang w:val="x-none" w:eastAsia="x-none"/>
    </w:rPr>
  </w:style>
  <w:style w:type="character" w:customStyle="1" w:styleId="BodyTextChar">
    <w:name w:val="Body Text Char"/>
    <w:link w:val="BodyText"/>
    <w:uiPriority w:val="99"/>
    <w:rsid w:val="006A2ED4"/>
    <w:rPr>
      <w:rFonts w:ascii="Times New Roman" w:eastAsia="Times New Roman" w:hAnsi="Times New Roman"/>
      <w:sz w:val="24"/>
      <w:szCs w:val="24"/>
      <w:lang w:val="x-none" w:eastAsia="x-none"/>
    </w:rPr>
  </w:style>
  <w:style w:type="paragraph" w:customStyle="1" w:styleId="s3">
    <w:name w:val="s3"/>
    <w:basedOn w:val="Normal"/>
    <w:rsid w:val="00B157A3"/>
    <w:pPr>
      <w:spacing w:before="100" w:beforeAutospacing="1" w:after="100" w:afterAutospacing="1"/>
    </w:pPr>
  </w:style>
  <w:style w:type="character" w:customStyle="1" w:styleId="s6">
    <w:name w:val="s6"/>
    <w:rsid w:val="00B157A3"/>
  </w:style>
  <w:style w:type="character" w:customStyle="1" w:styleId="Heading3Char">
    <w:name w:val="Heading 3 Char"/>
    <w:link w:val="Heading3"/>
    <w:uiPriority w:val="99"/>
    <w:rsid w:val="00C51288"/>
    <w:rPr>
      <w:rFonts w:ascii="Calibri Light" w:eastAsia="Times New Roman" w:hAnsi="Calibri Light" w:cs="Times New Roman"/>
      <w:b/>
      <w:bCs/>
      <w:sz w:val="26"/>
      <w:szCs w:val="26"/>
    </w:rPr>
  </w:style>
  <w:style w:type="paragraph" w:customStyle="1" w:styleId="1">
    <w:name w:val="Знак сноски 1"/>
    <w:aliases w:val="10,Re,BVI f"/>
    <w:basedOn w:val="Normal"/>
    <w:link w:val="FootnoteReference"/>
    <w:uiPriority w:val="99"/>
    <w:qFormat/>
    <w:rsid w:val="00CD01A1"/>
    <w:pPr>
      <w:spacing w:before="100" w:line="240" w:lineRule="exact"/>
    </w:pPr>
    <w:rPr>
      <w:rFonts w:ascii="Calibri" w:eastAsia="Calibri" w:hAnsi="Calibri"/>
      <w:sz w:val="20"/>
      <w:szCs w:val="20"/>
      <w:vertAlign w:val="superscript"/>
      <w:lang w:val="vi-VN" w:eastAsia="vi-VN"/>
    </w:rPr>
  </w:style>
  <w:style w:type="paragraph" w:customStyle="1" w:styleId="Style1">
    <w:name w:val="Style1"/>
    <w:basedOn w:val="Normal"/>
    <w:rsid w:val="00AE5D38"/>
    <w:rPr>
      <w:rFonts w:ascii=".VnArial" w:hAnsi=".VnArial"/>
      <w:noProof/>
      <w:lang w:val="vi-VN"/>
    </w:rPr>
  </w:style>
  <w:style w:type="paragraph" w:styleId="Header">
    <w:name w:val="header"/>
    <w:basedOn w:val="Normal"/>
    <w:link w:val="HeaderChar"/>
    <w:uiPriority w:val="99"/>
    <w:unhideWhenUsed/>
    <w:rsid w:val="0007413E"/>
    <w:pPr>
      <w:tabs>
        <w:tab w:val="center" w:pos="4513"/>
        <w:tab w:val="right" w:pos="9026"/>
      </w:tabs>
    </w:pPr>
  </w:style>
  <w:style w:type="character" w:customStyle="1" w:styleId="HeaderChar">
    <w:name w:val="Header Char"/>
    <w:link w:val="Header"/>
    <w:uiPriority w:val="99"/>
    <w:rsid w:val="0007413E"/>
    <w:rPr>
      <w:rFonts w:ascii="Times New Roman" w:eastAsia="Times New Roman" w:hAnsi="Times New Roman"/>
      <w:sz w:val="24"/>
      <w:szCs w:val="24"/>
      <w:lang w:val="en-US" w:eastAsia="en-US"/>
    </w:rPr>
  </w:style>
  <w:style w:type="character" w:customStyle="1" w:styleId="Heading1Char">
    <w:name w:val="Heading 1 Char"/>
    <w:link w:val="Heading1"/>
    <w:uiPriority w:val="9"/>
    <w:rsid w:val="008C659A"/>
    <w:rPr>
      <w:rFonts w:ascii="Cambria" w:eastAsia="Times New Roman" w:hAnsi="Cambria" w:cs="Times New Roman"/>
      <w:b/>
      <w:bCs/>
      <w:kern w:val="32"/>
      <w:sz w:val="32"/>
      <w:szCs w:val="32"/>
    </w:rPr>
  </w:style>
  <w:style w:type="character" w:customStyle="1" w:styleId="apple-converted-space">
    <w:name w:val="apple-converted-space"/>
    <w:rsid w:val="00E06ED0"/>
  </w:style>
  <w:style w:type="paragraph" w:styleId="ListParagraph">
    <w:name w:val="List Paragraph"/>
    <w:basedOn w:val="Normal"/>
    <w:uiPriority w:val="34"/>
    <w:qFormat/>
    <w:rsid w:val="00ED1184"/>
    <w:pPr>
      <w:ind w:left="720"/>
      <w:contextualSpacing/>
      <w:jc w:val="both"/>
    </w:pPr>
    <w:rPr>
      <w:lang w:val="vi-VN"/>
    </w:rPr>
  </w:style>
  <w:style w:type="character" w:customStyle="1" w:styleId="FootnoteTextChar1">
    <w:name w:val="Footnote Text Char1"/>
    <w:aliases w:val="single space Char,FOOTNOTES Char,fn Char,ft Char,ft1 Char,ADB Char,Footnote Text Char Char Char Char,Footnote Char,ALTS FOOTNOTE Char,(NECG) Footnote Text Char,Geneva 9 Char,Font: Geneva 9 Char,Boston 10 Char,f Char,Nbpage Moens Char"/>
    <w:qFormat/>
    <w:locked/>
    <w:rsid w:val="002C3569"/>
    <w:rPr>
      <w:rFonts w:ascii=".VnTime" w:eastAsia="Calibri" w:hAnsi=".VnTime" w:cs="Times New Roman"/>
      <w:sz w:val="20"/>
      <w:szCs w:val="20"/>
      <w:lang w:eastAsia="ja-JP"/>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2C3569"/>
    <w:pPr>
      <w:spacing w:after="160" w:line="240" w:lineRule="exact"/>
    </w:pPr>
    <w:rPr>
      <w:rFonts w:ascii="Calibri" w:eastAsia="Calibri" w:hAnsi="Calibri"/>
      <w:sz w:val="22"/>
      <w:szCs w:val="22"/>
      <w:vertAlign w:val="superscript"/>
    </w:rPr>
  </w:style>
  <w:style w:type="character" w:customStyle="1" w:styleId="label-info">
    <w:name w:val="label-info"/>
    <w:rsid w:val="000F3201"/>
  </w:style>
  <w:style w:type="character" w:customStyle="1" w:styleId="fontstyle01">
    <w:name w:val="fontstyle01"/>
    <w:rsid w:val="000407DB"/>
    <w:rPr>
      <w:rFonts w:ascii="Times New Roman" w:hAnsi="Times New Roman" w:cs="Times New Roman" w:hint="default"/>
      <w:b w:val="0"/>
      <w:bCs w:val="0"/>
      <w:i w:val="0"/>
      <w:iCs w:val="0"/>
      <w:color w:val="000000"/>
      <w:sz w:val="28"/>
      <w:szCs w:val="28"/>
    </w:rPr>
  </w:style>
  <w:style w:type="paragraph" w:customStyle="1" w:styleId="Normal2">
    <w:name w:val="Normal2"/>
    <w:basedOn w:val="Normal"/>
    <w:rsid w:val="007D4749"/>
    <w:pPr>
      <w:suppressAutoHyphens/>
      <w:spacing w:line="240" w:lineRule="atLeast"/>
    </w:pPr>
    <w:rPr>
      <w:rFonts w:eastAsia="SimSun"/>
      <w:lang w:eastAsia="ar-SA"/>
    </w:rPr>
  </w:style>
  <w:style w:type="paragraph" w:styleId="NoSpacing">
    <w:name w:val="No Spacing"/>
    <w:uiPriority w:val="1"/>
    <w:qFormat/>
    <w:rsid w:val="00742C4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1590">
      <w:bodyDiv w:val="1"/>
      <w:marLeft w:val="0"/>
      <w:marRight w:val="0"/>
      <w:marTop w:val="0"/>
      <w:marBottom w:val="0"/>
      <w:divBdr>
        <w:top w:val="none" w:sz="0" w:space="0" w:color="auto"/>
        <w:left w:val="none" w:sz="0" w:space="0" w:color="auto"/>
        <w:bottom w:val="none" w:sz="0" w:space="0" w:color="auto"/>
        <w:right w:val="none" w:sz="0" w:space="0" w:color="auto"/>
      </w:divBdr>
    </w:div>
    <w:div w:id="131751755">
      <w:bodyDiv w:val="1"/>
      <w:marLeft w:val="0"/>
      <w:marRight w:val="0"/>
      <w:marTop w:val="0"/>
      <w:marBottom w:val="0"/>
      <w:divBdr>
        <w:top w:val="none" w:sz="0" w:space="0" w:color="auto"/>
        <w:left w:val="none" w:sz="0" w:space="0" w:color="auto"/>
        <w:bottom w:val="none" w:sz="0" w:space="0" w:color="auto"/>
        <w:right w:val="none" w:sz="0" w:space="0" w:color="auto"/>
      </w:divBdr>
    </w:div>
    <w:div w:id="135076272">
      <w:bodyDiv w:val="1"/>
      <w:marLeft w:val="0"/>
      <w:marRight w:val="0"/>
      <w:marTop w:val="0"/>
      <w:marBottom w:val="0"/>
      <w:divBdr>
        <w:top w:val="none" w:sz="0" w:space="0" w:color="auto"/>
        <w:left w:val="none" w:sz="0" w:space="0" w:color="auto"/>
        <w:bottom w:val="none" w:sz="0" w:space="0" w:color="auto"/>
        <w:right w:val="none" w:sz="0" w:space="0" w:color="auto"/>
      </w:divBdr>
    </w:div>
    <w:div w:id="244339336">
      <w:bodyDiv w:val="1"/>
      <w:marLeft w:val="0"/>
      <w:marRight w:val="0"/>
      <w:marTop w:val="0"/>
      <w:marBottom w:val="0"/>
      <w:divBdr>
        <w:top w:val="none" w:sz="0" w:space="0" w:color="auto"/>
        <w:left w:val="none" w:sz="0" w:space="0" w:color="auto"/>
        <w:bottom w:val="none" w:sz="0" w:space="0" w:color="auto"/>
        <w:right w:val="none" w:sz="0" w:space="0" w:color="auto"/>
      </w:divBdr>
    </w:div>
    <w:div w:id="303513057">
      <w:bodyDiv w:val="1"/>
      <w:marLeft w:val="0"/>
      <w:marRight w:val="0"/>
      <w:marTop w:val="0"/>
      <w:marBottom w:val="0"/>
      <w:divBdr>
        <w:top w:val="none" w:sz="0" w:space="0" w:color="auto"/>
        <w:left w:val="none" w:sz="0" w:space="0" w:color="auto"/>
        <w:bottom w:val="none" w:sz="0" w:space="0" w:color="auto"/>
        <w:right w:val="none" w:sz="0" w:space="0" w:color="auto"/>
      </w:divBdr>
    </w:div>
    <w:div w:id="350686078">
      <w:bodyDiv w:val="1"/>
      <w:marLeft w:val="0"/>
      <w:marRight w:val="0"/>
      <w:marTop w:val="0"/>
      <w:marBottom w:val="0"/>
      <w:divBdr>
        <w:top w:val="none" w:sz="0" w:space="0" w:color="auto"/>
        <w:left w:val="none" w:sz="0" w:space="0" w:color="auto"/>
        <w:bottom w:val="none" w:sz="0" w:space="0" w:color="auto"/>
        <w:right w:val="none" w:sz="0" w:space="0" w:color="auto"/>
      </w:divBdr>
    </w:div>
    <w:div w:id="389622834">
      <w:bodyDiv w:val="1"/>
      <w:marLeft w:val="0"/>
      <w:marRight w:val="0"/>
      <w:marTop w:val="0"/>
      <w:marBottom w:val="0"/>
      <w:divBdr>
        <w:top w:val="none" w:sz="0" w:space="0" w:color="auto"/>
        <w:left w:val="none" w:sz="0" w:space="0" w:color="auto"/>
        <w:bottom w:val="none" w:sz="0" w:space="0" w:color="auto"/>
        <w:right w:val="none" w:sz="0" w:space="0" w:color="auto"/>
      </w:divBdr>
    </w:div>
    <w:div w:id="391387916">
      <w:bodyDiv w:val="1"/>
      <w:marLeft w:val="0"/>
      <w:marRight w:val="0"/>
      <w:marTop w:val="0"/>
      <w:marBottom w:val="0"/>
      <w:divBdr>
        <w:top w:val="none" w:sz="0" w:space="0" w:color="auto"/>
        <w:left w:val="none" w:sz="0" w:space="0" w:color="auto"/>
        <w:bottom w:val="none" w:sz="0" w:space="0" w:color="auto"/>
        <w:right w:val="none" w:sz="0" w:space="0" w:color="auto"/>
      </w:divBdr>
    </w:div>
    <w:div w:id="456877997">
      <w:bodyDiv w:val="1"/>
      <w:marLeft w:val="0"/>
      <w:marRight w:val="0"/>
      <w:marTop w:val="0"/>
      <w:marBottom w:val="0"/>
      <w:divBdr>
        <w:top w:val="none" w:sz="0" w:space="0" w:color="auto"/>
        <w:left w:val="none" w:sz="0" w:space="0" w:color="auto"/>
        <w:bottom w:val="none" w:sz="0" w:space="0" w:color="auto"/>
        <w:right w:val="none" w:sz="0" w:space="0" w:color="auto"/>
      </w:divBdr>
    </w:div>
    <w:div w:id="472410173">
      <w:bodyDiv w:val="1"/>
      <w:marLeft w:val="0"/>
      <w:marRight w:val="0"/>
      <w:marTop w:val="0"/>
      <w:marBottom w:val="0"/>
      <w:divBdr>
        <w:top w:val="none" w:sz="0" w:space="0" w:color="auto"/>
        <w:left w:val="none" w:sz="0" w:space="0" w:color="auto"/>
        <w:bottom w:val="none" w:sz="0" w:space="0" w:color="auto"/>
        <w:right w:val="none" w:sz="0" w:space="0" w:color="auto"/>
      </w:divBdr>
    </w:div>
    <w:div w:id="480123374">
      <w:bodyDiv w:val="1"/>
      <w:marLeft w:val="0"/>
      <w:marRight w:val="0"/>
      <w:marTop w:val="0"/>
      <w:marBottom w:val="0"/>
      <w:divBdr>
        <w:top w:val="none" w:sz="0" w:space="0" w:color="auto"/>
        <w:left w:val="none" w:sz="0" w:space="0" w:color="auto"/>
        <w:bottom w:val="none" w:sz="0" w:space="0" w:color="auto"/>
        <w:right w:val="none" w:sz="0" w:space="0" w:color="auto"/>
      </w:divBdr>
    </w:div>
    <w:div w:id="534924174">
      <w:bodyDiv w:val="1"/>
      <w:marLeft w:val="0"/>
      <w:marRight w:val="0"/>
      <w:marTop w:val="0"/>
      <w:marBottom w:val="0"/>
      <w:divBdr>
        <w:top w:val="none" w:sz="0" w:space="0" w:color="auto"/>
        <w:left w:val="none" w:sz="0" w:space="0" w:color="auto"/>
        <w:bottom w:val="none" w:sz="0" w:space="0" w:color="auto"/>
        <w:right w:val="none" w:sz="0" w:space="0" w:color="auto"/>
      </w:divBdr>
    </w:div>
    <w:div w:id="589890309">
      <w:bodyDiv w:val="1"/>
      <w:marLeft w:val="0"/>
      <w:marRight w:val="0"/>
      <w:marTop w:val="0"/>
      <w:marBottom w:val="0"/>
      <w:divBdr>
        <w:top w:val="none" w:sz="0" w:space="0" w:color="auto"/>
        <w:left w:val="none" w:sz="0" w:space="0" w:color="auto"/>
        <w:bottom w:val="none" w:sz="0" w:space="0" w:color="auto"/>
        <w:right w:val="none" w:sz="0" w:space="0" w:color="auto"/>
      </w:divBdr>
    </w:div>
    <w:div w:id="592469267">
      <w:bodyDiv w:val="1"/>
      <w:marLeft w:val="0"/>
      <w:marRight w:val="0"/>
      <w:marTop w:val="0"/>
      <w:marBottom w:val="0"/>
      <w:divBdr>
        <w:top w:val="none" w:sz="0" w:space="0" w:color="auto"/>
        <w:left w:val="none" w:sz="0" w:space="0" w:color="auto"/>
        <w:bottom w:val="none" w:sz="0" w:space="0" w:color="auto"/>
        <w:right w:val="none" w:sz="0" w:space="0" w:color="auto"/>
      </w:divBdr>
    </w:div>
    <w:div w:id="601492368">
      <w:bodyDiv w:val="1"/>
      <w:marLeft w:val="0"/>
      <w:marRight w:val="0"/>
      <w:marTop w:val="0"/>
      <w:marBottom w:val="0"/>
      <w:divBdr>
        <w:top w:val="none" w:sz="0" w:space="0" w:color="auto"/>
        <w:left w:val="none" w:sz="0" w:space="0" w:color="auto"/>
        <w:bottom w:val="none" w:sz="0" w:space="0" w:color="auto"/>
        <w:right w:val="none" w:sz="0" w:space="0" w:color="auto"/>
      </w:divBdr>
    </w:div>
    <w:div w:id="651104958">
      <w:bodyDiv w:val="1"/>
      <w:marLeft w:val="0"/>
      <w:marRight w:val="0"/>
      <w:marTop w:val="0"/>
      <w:marBottom w:val="0"/>
      <w:divBdr>
        <w:top w:val="none" w:sz="0" w:space="0" w:color="auto"/>
        <w:left w:val="none" w:sz="0" w:space="0" w:color="auto"/>
        <w:bottom w:val="none" w:sz="0" w:space="0" w:color="auto"/>
        <w:right w:val="none" w:sz="0" w:space="0" w:color="auto"/>
      </w:divBdr>
    </w:div>
    <w:div w:id="726416011">
      <w:bodyDiv w:val="1"/>
      <w:marLeft w:val="0"/>
      <w:marRight w:val="0"/>
      <w:marTop w:val="0"/>
      <w:marBottom w:val="0"/>
      <w:divBdr>
        <w:top w:val="none" w:sz="0" w:space="0" w:color="auto"/>
        <w:left w:val="none" w:sz="0" w:space="0" w:color="auto"/>
        <w:bottom w:val="none" w:sz="0" w:space="0" w:color="auto"/>
        <w:right w:val="none" w:sz="0" w:space="0" w:color="auto"/>
      </w:divBdr>
      <w:divsChild>
        <w:div w:id="1312296532">
          <w:marLeft w:val="0"/>
          <w:marRight w:val="0"/>
          <w:marTop w:val="0"/>
          <w:marBottom w:val="75"/>
          <w:divBdr>
            <w:top w:val="single" w:sz="6" w:space="0" w:color="DDDDDD"/>
            <w:left w:val="single" w:sz="6" w:space="0" w:color="DDDDDD"/>
            <w:bottom w:val="single" w:sz="6" w:space="0" w:color="DDDDDD"/>
            <w:right w:val="single" w:sz="6" w:space="0" w:color="DDDDDD"/>
          </w:divBdr>
          <w:divsChild>
            <w:div w:id="1419252512">
              <w:marLeft w:val="0"/>
              <w:marRight w:val="0"/>
              <w:marTop w:val="0"/>
              <w:marBottom w:val="0"/>
              <w:divBdr>
                <w:top w:val="none" w:sz="0" w:space="0" w:color="auto"/>
                <w:left w:val="none" w:sz="0" w:space="0" w:color="auto"/>
                <w:bottom w:val="none" w:sz="0" w:space="0" w:color="auto"/>
                <w:right w:val="none" w:sz="0" w:space="0" w:color="auto"/>
              </w:divBdr>
              <w:divsChild>
                <w:div w:id="1483040460">
                  <w:marLeft w:val="0"/>
                  <w:marRight w:val="0"/>
                  <w:marTop w:val="0"/>
                  <w:marBottom w:val="0"/>
                  <w:divBdr>
                    <w:top w:val="none" w:sz="0" w:space="0" w:color="auto"/>
                    <w:left w:val="none" w:sz="0" w:space="0" w:color="auto"/>
                    <w:bottom w:val="none" w:sz="0" w:space="0" w:color="auto"/>
                    <w:right w:val="none" w:sz="0" w:space="0" w:color="auto"/>
                  </w:divBdr>
                  <w:divsChild>
                    <w:div w:id="1282298871">
                      <w:marLeft w:val="0"/>
                      <w:marRight w:val="0"/>
                      <w:marTop w:val="0"/>
                      <w:marBottom w:val="0"/>
                      <w:divBdr>
                        <w:top w:val="none" w:sz="0" w:space="0" w:color="auto"/>
                        <w:left w:val="none" w:sz="0" w:space="0" w:color="auto"/>
                        <w:bottom w:val="none" w:sz="0" w:space="0" w:color="auto"/>
                        <w:right w:val="none" w:sz="0" w:space="0" w:color="auto"/>
                      </w:divBdr>
                      <w:divsChild>
                        <w:div w:id="672340155">
                          <w:marLeft w:val="0"/>
                          <w:marRight w:val="0"/>
                          <w:marTop w:val="0"/>
                          <w:marBottom w:val="0"/>
                          <w:divBdr>
                            <w:top w:val="none" w:sz="0" w:space="0" w:color="auto"/>
                            <w:left w:val="none" w:sz="0" w:space="0" w:color="auto"/>
                            <w:bottom w:val="none" w:sz="0" w:space="0" w:color="auto"/>
                            <w:right w:val="none" w:sz="0" w:space="0" w:color="auto"/>
                          </w:divBdr>
                        </w:div>
                        <w:div w:id="1019310607">
                          <w:marLeft w:val="0"/>
                          <w:marRight w:val="0"/>
                          <w:marTop w:val="0"/>
                          <w:marBottom w:val="0"/>
                          <w:divBdr>
                            <w:top w:val="none" w:sz="0" w:space="0" w:color="auto"/>
                            <w:left w:val="none" w:sz="0" w:space="0" w:color="auto"/>
                            <w:bottom w:val="none" w:sz="0" w:space="0" w:color="auto"/>
                            <w:right w:val="none" w:sz="0" w:space="0" w:color="auto"/>
                          </w:divBdr>
                        </w:div>
                        <w:div w:id="1448354403">
                          <w:marLeft w:val="0"/>
                          <w:marRight w:val="0"/>
                          <w:marTop w:val="0"/>
                          <w:marBottom w:val="0"/>
                          <w:divBdr>
                            <w:top w:val="none" w:sz="0" w:space="0" w:color="auto"/>
                            <w:left w:val="none" w:sz="0" w:space="0" w:color="auto"/>
                            <w:bottom w:val="none" w:sz="0" w:space="0" w:color="auto"/>
                            <w:right w:val="none" w:sz="0" w:space="0" w:color="auto"/>
                          </w:divBdr>
                        </w:div>
                        <w:div w:id="1603609253">
                          <w:marLeft w:val="0"/>
                          <w:marRight w:val="0"/>
                          <w:marTop w:val="0"/>
                          <w:marBottom w:val="0"/>
                          <w:divBdr>
                            <w:top w:val="none" w:sz="0" w:space="0" w:color="auto"/>
                            <w:left w:val="none" w:sz="0" w:space="0" w:color="auto"/>
                            <w:bottom w:val="none" w:sz="0" w:space="0" w:color="auto"/>
                            <w:right w:val="none" w:sz="0" w:space="0" w:color="auto"/>
                          </w:divBdr>
                        </w:div>
                        <w:div w:id="17592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199836">
          <w:marLeft w:val="0"/>
          <w:marRight w:val="0"/>
          <w:marTop w:val="0"/>
          <w:marBottom w:val="75"/>
          <w:divBdr>
            <w:top w:val="single" w:sz="6" w:space="0" w:color="DDDDDD"/>
            <w:left w:val="single" w:sz="6" w:space="0" w:color="DDDDDD"/>
            <w:bottom w:val="single" w:sz="6" w:space="0" w:color="DDDDDD"/>
            <w:right w:val="single" w:sz="6" w:space="0" w:color="DDDDDD"/>
          </w:divBdr>
          <w:divsChild>
            <w:div w:id="1235238823">
              <w:marLeft w:val="0"/>
              <w:marRight w:val="0"/>
              <w:marTop w:val="0"/>
              <w:marBottom w:val="0"/>
              <w:divBdr>
                <w:top w:val="none" w:sz="0" w:space="0" w:color="auto"/>
                <w:left w:val="none" w:sz="0" w:space="0" w:color="auto"/>
                <w:bottom w:val="none" w:sz="0" w:space="0" w:color="auto"/>
                <w:right w:val="none" w:sz="0" w:space="0" w:color="auto"/>
              </w:divBdr>
              <w:divsChild>
                <w:div w:id="701169786">
                  <w:marLeft w:val="0"/>
                  <w:marRight w:val="0"/>
                  <w:marTop w:val="0"/>
                  <w:marBottom w:val="225"/>
                  <w:divBdr>
                    <w:top w:val="none" w:sz="0" w:space="0" w:color="auto"/>
                    <w:left w:val="none" w:sz="0" w:space="0" w:color="auto"/>
                    <w:bottom w:val="none" w:sz="0" w:space="0" w:color="auto"/>
                    <w:right w:val="none" w:sz="0" w:space="0" w:color="auto"/>
                  </w:divBdr>
                </w:div>
                <w:div w:id="2038893817">
                  <w:marLeft w:val="0"/>
                  <w:marRight w:val="0"/>
                  <w:marTop w:val="0"/>
                  <w:marBottom w:val="75"/>
                  <w:divBdr>
                    <w:top w:val="none" w:sz="0" w:space="0" w:color="auto"/>
                    <w:left w:val="none" w:sz="0" w:space="0" w:color="auto"/>
                    <w:bottom w:val="single" w:sz="6" w:space="15" w:color="B6B6BC"/>
                    <w:right w:val="none" w:sz="0" w:space="0" w:color="auto"/>
                  </w:divBdr>
                </w:div>
              </w:divsChild>
            </w:div>
          </w:divsChild>
        </w:div>
      </w:divsChild>
    </w:div>
    <w:div w:id="746463462">
      <w:bodyDiv w:val="1"/>
      <w:marLeft w:val="0"/>
      <w:marRight w:val="0"/>
      <w:marTop w:val="0"/>
      <w:marBottom w:val="0"/>
      <w:divBdr>
        <w:top w:val="none" w:sz="0" w:space="0" w:color="auto"/>
        <w:left w:val="none" w:sz="0" w:space="0" w:color="auto"/>
        <w:bottom w:val="none" w:sz="0" w:space="0" w:color="auto"/>
        <w:right w:val="none" w:sz="0" w:space="0" w:color="auto"/>
      </w:divBdr>
    </w:div>
    <w:div w:id="753086151">
      <w:bodyDiv w:val="1"/>
      <w:marLeft w:val="0"/>
      <w:marRight w:val="0"/>
      <w:marTop w:val="0"/>
      <w:marBottom w:val="0"/>
      <w:divBdr>
        <w:top w:val="none" w:sz="0" w:space="0" w:color="auto"/>
        <w:left w:val="none" w:sz="0" w:space="0" w:color="auto"/>
        <w:bottom w:val="none" w:sz="0" w:space="0" w:color="auto"/>
        <w:right w:val="none" w:sz="0" w:space="0" w:color="auto"/>
      </w:divBdr>
    </w:div>
    <w:div w:id="865020830">
      <w:bodyDiv w:val="1"/>
      <w:marLeft w:val="0"/>
      <w:marRight w:val="0"/>
      <w:marTop w:val="0"/>
      <w:marBottom w:val="0"/>
      <w:divBdr>
        <w:top w:val="none" w:sz="0" w:space="0" w:color="auto"/>
        <w:left w:val="none" w:sz="0" w:space="0" w:color="auto"/>
        <w:bottom w:val="none" w:sz="0" w:space="0" w:color="auto"/>
        <w:right w:val="none" w:sz="0" w:space="0" w:color="auto"/>
      </w:divBdr>
    </w:div>
    <w:div w:id="882134187">
      <w:bodyDiv w:val="1"/>
      <w:marLeft w:val="0"/>
      <w:marRight w:val="0"/>
      <w:marTop w:val="0"/>
      <w:marBottom w:val="0"/>
      <w:divBdr>
        <w:top w:val="none" w:sz="0" w:space="0" w:color="auto"/>
        <w:left w:val="none" w:sz="0" w:space="0" w:color="auto"/>
        <w:bottom w:val="none" w:sz="0" w:space="0" w:color="auto"/>
        <w:right w:val="none" w:sz="0" w:space="0" w:color="auto"/>
      </w:divBdr>
    </w:div>
    <w:div w:id="929504808">
      <w:bodyDiv w:val="1"/>
      <w:marLeft w:val="0"/>
      <w:marRight w:val="0"/>
      <w:marTop w:val="0"/>
      <w:marBottom w:val="0"/>
      <w:divBdr>
        <w:top w:val="none" w:sz="0" w:space="0" w:color="auto"/>
        <w:left w:val="none" w:sz="0" w:space="0" w:color="auto"/>
        <w:bottom w:val="none" w:sz="0" w:space="0" w:color="auto"/>
        <w:right w:val="none" w:sz="0" w:space="0" w:color="auto"/>
      </w:divBdr>
    </w:div>
    <w:div w:id="1015032009">
      <w:bodyDiv w:val="1"/>
      <w:marLeft w:val="0"/>
      <w:marRight w:val="0"/>
      <w:marTop w:val="0"/>
      <w:marBottom w:val="0"/>
      <w:divBdr>
        <w:top w:val="none" w:sz="0" w:space="0" w:color="auto"/>
        <w:left w:val="none" w:sz="0" w:space="0" w:color="auto"/>
        <w:bottom w:val="none" w:sz="0" w:space="0" w:color="auto"/>
        <w:right w:val="none" w:sz="0" w:space="0" w:color="auto"/>
      </w:divBdr>
    </w:div>
    <w:div w:id="1038696915">
      <w:bodyDiv w:val="1"/>
      <w:marLeft w:val="0"/>
      <w:marRight w:val="0"/>
      <w:marTop w:val="0"/>
      <w:marBottom w:val="0"/>
      <w:divBdr>
        <w:top w:val="none" w:sz="0" w:space="0" w:color="auto"/>
        <w:left w:val="none" w:sz="0" w:space="0" w:color="auto"/>
        <w:bottom w:val="none" w:sz="0" w:space="0" w:color="auto"/>
        <w:right w:val="none" w:sz="0" w:space="0" w:color="auto"/>
      </w:divBdr>
    </w:div>
    <w:div w:id="1141728144">
      <w:bodyDiv w:val="1"/>
      <w:marLeft w:val="0"/>
      <w:marRight w:val="0"/>
      <w:marTop w:val="0"/>
      <w:marBottom w:val="0"/>
      <w:divBdr>
        <w:top w:val="none" w:sz="0" w:space="0" w:color="auto"/>
        <w:left w:val="none" w:sz="0" w:space="0" w:color="auto"/>
        <w:bottom w:val="none" w:sz="0" w:space="0" w:color="auto"/>
        <w:right w:val="none" w:sz="0" w:space="0" w:color="auto"/>
      </w:divBdr>
    </w:div>
    <w:div w:id="1169097733">
      <w:bodyDiv w:val="1"/>
      <w:marLeft w:val="0"/>
      <w:marRight w:val="0"/>
      <w:marTop w:val="0"/>
      <w:marBottom w:val="0"/>
      <w:divBdr>
        <w:top w:val="none" w:sz="0" w:space="0" w:color="auto"/>
        <w:left w:val="none" w:sz="0" w:space="0" w:color="auto"/>
        <w:bottom w:val="none" w:sz="0" w:space="0" w:color="auto"/>
        <w:right w:val="none" w:sz="0" w:space="0" w:color="auto"/>
      </w:divBdr>
    </w:div>
    <w:div w:id="1196771330">
      <w:bodyDiv w:val="1"/>
      <w:marLeft w:val="0"/>
      <w:marRight w:val="0"/>
      <w:marTop w:val="0"/>
      <w:marBottom w:val="0"/>
      <w:divBdr>
        <w:top w:val="none" w:sz="0" w:space="0" w:color="auto"/>
        <w:left w:val="none" w:sz="0" w:space="0" w:color="auto"/>
        <w:bottom w:val="none" w:sz="0" w:space="0" w:color="auto"/>
        <w:right w:val="none" w:sz="0" w:space="0" w:color="auto"/>
      </w:divBdr>
    </w:div>
    <w:div w:id="1239053558">
      <w:bodyDiv w:val="1"/>
      <w:marLeft w:val="0"/>
      <w:marRight w:val="0"/>
      <w:marTop w:val="0"/>
      <w:marBottom w:val="0"/>
      <w:divBdr>
        <w:top w:val="none" w:sz="0" w:space="0" w:color="auto"/>
        <w:left w:val="none" w:sz="0" w:space="0" w:color="auto"/>
        <w:bottom w:val="none" w:sz="0" w:space="0" w:color="auto"/>
        <w:right w:val="none" w:sz="0" w:space="0" w:color="auto"/>
      </w:divBdr>
    </w:div>
    <w:div w:id="1280995062">
      <w:bodyDiv w:val="1"/>
      <w:marLeft w:val="0"/>
      <w:marRight w:val="0"/>
      <w:marTop w:val="0"/>
      <w:marBottom w:val="0"/>
      <w:divBdr>
        <w:top w:val="none" w:sz="0" w:space="0" w:color="auto"/>
        <w:left w:val="none" w:sz="0" w:space="0" w:color="auto"/>
        <w:bottom w:val="none" w:sz="0" w:space="0" w:color="auto"/>
        <w:right w:val="none" w:sz="0" w:space="0" w:color="auto"/>
      </w:divBdr>
    </w:div>
    <w:div w:id="1350519802">
      <w:bodyDiv w:val="1"/>
      <w:marLeft w:val="0"/>
      <w:marRight w:val="0"/>
      <w:marTop w:val="0"/>
      <w:marBottom w:val="0"/>
      <w:divBdr>
        <w:top w:val="none" w:sz="0" w:space="0" w:color="auto"/>
        <w:left w:val="none" w:sz="0" w:space="0" w:color="auto"/>
        <w:bottom w:val="none" w:sz="0" w:space="0" w:color="auto"/>
        <w:right w:val="none" w:sz="0" w:space="0" w:color="auto"/>
      </w:divBdr>
    </w:div>
    <w:div w:id="1375693780">
      <w:bodyDiv w:val="1"/>
      <w:marLeft w:val="0"/>
      <w:marRight w:val="0"/>
      <w:marTop w:val="0"/>
      <w:marBottom w:val="0"/>
      <w:divBdr>
        <w:top w:val="none" w:sz="0" w:space="0" w:color="auto"/>
        <w:left w:val="none" w:sz="0" w:space="0" w:color="auto"/>
        <w:bottom w:val="none" w:sz="0" w:space="0" w:color="auto"/>
        <w:right w:val="none" w:sz="0" w:space="0" w:color="auto"/>
      </w:divBdr>
    </w:div>
    <w:div w:id="1393045646">
      <w:bodyDiv w:val="1"/>
      <w:marLeft w:val="0"/>
      <w:marRight w:val="0"/>
      <w:marTop w:val="0"/>
      <w:marBottom w:val="0"/>
      <w:divBdr>
        <w:top w:val="none" w:sz="0" w:space="0" w:color="auto"/>
        <w:left w:val="none" w:sz="0" w:space="0" w:color="auto"/>
        <w:bottom w:val="none" w:sz="0" w:space="0" w:color="auto"/>
        <w:right w:val="none" w:sz="0" w:space="0" w:color="auto"/>
      </w:divBdr>
    </w:div>
    <w:div w:id="1411846776">
      <w:bodyDiv w:val="1"/>
      <w:marLeft w:val="0"/>
      <w:marRight w:val="0"/>
      <w:marTop w:val="0"/>
      <w:marBottom w:val="0"/>
      <w:divBdr>
        <w:top w:val="none" w:sz="0" w:space="0" w:color="auto"/>
        <w:left w:val="none" w:sz="0" w:space="0" w:color="auto"/>
        <w:bottom w:val="none" w:sz="0" w:space="0" w:color="auto"/>
        <w:right w:val="none" w:sz="0" w:space="0" w:color="auto"/>
      </w:divBdr>
    </w:div>
    <w:div w:id="1453013375">
      <w:bodyDiv w:val="1"/>
      <w:marLeft w:val="0"/>
      <w:marRight w:val="0"/>
      <w:marTop w:val="0"/>
      <w:marBottom w:val="0"/>
      <w:divBdr>
        <w:top w:val="none" w:sz="0" w:space="0" w:color="auto"/>
        <w:left w:val="none" w:sz="0" w:space="0" w:color="auto"/>
        <w:bottom w:val="none" w:sz="0" w:space="0" w:color="auto"/>
        <w:right w:val="none" w:sz="0" w:space="0" w:color="auto"/>
      </w:divBdr>
    </w:div>
    <w:div w:id="1466435596">
      <w:bodyDiv w:val="1"/>
      <w:marLeft w:val="0"/>
      <w:marRight w:val="0"/>
      <w:marTop w:val="0"/>
      <w:marBottom w:val="0"/>
      <w:divBdr>
        <w:top w:val="none" w:sz="0" w:space="0" w:color="auto"/>
        <w:left w:val="none" w:sz="0" w:space="0" w:color="auto"/>
        <w:bottom w:val="none" w:sz="0" w:space="0" w:color="auto"/>
        <w:right w:val="none" w:sz="0" w:space="0" w:color="auto"/>
      </w:divBdr>
    </w:div>
    <w:div w:id="1525245005">
      <w:bodyDiv w:val="1"/>
      <w:marLeft w:val="0"/>
      <w:marRight w:val="0"/>
      <w:marTop w:val="0"/>
      <w:marBottom w:val="0"/>
      <w:divBdr>
        <w:top w:val="none" w:sz="0" w:space="0" w:color="auto"/>
        <w:left w:val="none" w:sz="0" w:space="0" w:color="auto"/>
        <w:bottom w:val="none" w:sz="0" w:space="0" w:color="auto"/>
        <w:right w:val="none" w:sz="0" w:space="0" w:color="auto"/>
      </w:divBdr>
    </w:div>
    <w:div w:id="1561164701">
      <w:bodyDiv w:val="1"/>
      <w:marLeft w:val="0"/>
      <w:marRight w:val="0"/>
      <w:marTop w:val="0"/>
      <w:marBottom w:val="0"/>
      <w:divBdr>
        <w:top w:val="none" w:sz="0" w:space="0" w:color="auto"/>
        <w:left w:val="none" w:sz="0" w:space="0" w:color="auto"/>
        <w:bottom w:val="none" w:sz="0" w:space="0" w:color="auto"/>
        <w:right w:val="none" w:sz="0" w:space="0" w:color="auto"/>
      </w:divBdr>
    </w:div>
    <w:div w:id="1665015532">
      <w:bodyDiv w:val="1"/>
      <w:marLeft w:val="0"/>
      <w:marRight w:val="0"/>
      <w:marTop w:val="0"/>
      <w:marBottom w:val="0"/>
      <w:divBdr>
        <w:top w:val="none" w:sz="0" w:space="0" w:color="auto"/>
        <w:left w:val="none" w:sz="0" w:space="0" w:color="auto"/>
        <w:bottom w:val="none" w:sz="0" w:space="0" w:color="auto"/>
        <w:right w:val="none" w:sz="0" w:space="0" w:color="auto"/>
      </w:divBdr>
    </w:div>
    <w:div w:id="1754279123">
      <w:bodyDiv w:val="1"/>
      <w:marLeft w:val="0"/>
      <w:marRight w:val="0"/>
      <w:marTop w:val="0"/>
      <w:marBottom w:val="0"/>
      <w:divBdr>
        <w:top w:val="none" w:sz="0" w:space="0" w:color="auto"/>
        <w:left w:val="none" w:sz="0" w:space="0" w:color="auto"/>
        <w:bottom w:val="none" w:sz="0" w:space="0" w:color="auto"/>
        <w:right w:val="none" w:sz="0" w:space="0" w:color="auto"/>
      </w:divBdr>
    </w:div>
    <w:div w:id="1773622024">
      <w:bodyDiv w:val="1"/>
      <w:marLeft w:val="0"/>
      <w:marRight w:val="0"/>
      <w:marTop w:val="0"/>
      <w:marBottom w:val="0"/>
      <w:divBdr>
        <w:top w:val="none" w:sz="0" w:space="0" w:color="auto"/>
        <w:left w:val="none" w:sz="0" w:space="0" w:color="auto"/>
        <w:bottom w:val="none" w:sz="0" w:space="0" w:color="auto"/>
        <w:right w:val="none" w:sz="0" w:space="0" w:color="auto"/>
      </w:divBdr>
    </w:div>
    <w:div w:id="1774129047">
      <w:bodyDiv w:val="1"/>
      <w:marLeft w:val="0"/>
      <w:marRight w:val="0"/>
      <w:marTop w:val="0"/>
      <w:marBottom w:val="0"/>
      <w:divBdr>
        <w:top w:val="none" w:sz="0" w:space="0" w:color="auto"/>
        <w:left w:val="none" w:sz="0" w:space="0" w:color="auto"/>
        <w:bottom w:val="none" w:sz="0" w:space="0" w:color="auto"/>
        <w:right w:val="none" w:sz="0" w:space="0" w:color="auto"/>
      </w:divBdr>
    </w:div>
    <w:div w:id="1789156743">
      <w:bodyDiv w:val="1"/>
      <w:marLeft w:val="0"/>
      <w:marRight w:val="0"/>
      <w:marTop w:val="0"/>
      <w:marBottom w:val="0"/>
      <w:divBdr>
        <w:top w:val="none" w:sz="0" w:space="0" w:color="auto"/>
        <w:left w:val="none" w:sz="0" w:space="0" w:color="auto"/>
        <w:bottom w:val="none" w:sz="0" w:space="0" w:color="auto"/>
        <w:right w:val="none" w:sz="0" w:space="0" w:color="auto"/>
      </w:divBdr>
    </w:div>
    <w:div w:id="1885215488">
      <w:bodyDiv w:val="1"/>
      <w:marLeft w:val="0"/>
      <w:marRight w:val="0"/>
      <w:marTop w:val="0"/>
      <w:marBottom w:val="0"/>
      <w:divBdr>
        <w:top w:val="none" w:sz="0" w:space="0" w:color="auto"/>
        <w:left w:val="none" w:sz="0" w:space="0" w:color="auto"/>
        <w:bottom w:val="none" w:sz="0" w:space="0" w:color="auto"/>
        <w:right w:val="none" w:sz="0" w:space="0" w:color="auto"/>
      </w:divBdr>
    </w:div>
    <w:div w:id="2011714929">
      <w:bodyDiv w:val="1"/>
      <w:marLeft w:val="0"/>
      <w:marRight w:val="0"/>
      <w:marTop w:val="0"/>
      <w:marBottom w:val="0"/>
      <w:divBdr>
        <w:top w:val="none" w:sz="0" w:space="0" w:color="auto"/>
        <w:left w:val="none" w:sz="0" w:space="0" w:color="auto"/>
        <w:bottom w:val="none" w:sz="0" w:space="0" w:color="auto"/>
        <w:right w:val="none" w:sz="0" w:space="0" w:color="auto"/>
      </w:divBdr>
    </w:div>
    <w:div w:id="2025394468">
      <w:bodyDiv w:val="1"/>
      <w:marLeft w:val="0"/>
      <w:marRight w:val="0"/>
      <w:marTop w:val="0"/>
      <w:marBottom w:val="0"/>
      <w:divBdr>
        <w:top w:val="none" w:sz="0" w:space="0" w:color="auto"/>
        <w:left w:val="none" w:sz="0" w:space="0" w:color="auto"/>
        <w:bottom w:val="none" w:sz="0" w:space="0" w:color="auto"/>
        <w:right w:val="none" w:sz="0" w:space="0" w:color="auto"/>
      </w:divBdr>
    </w:div>
    <w:div w:id="2082170704">
      <w:bodyDiv w:val="1"/>
      <w:marLeft w:val="0"/>
      <w:marRight w:val="0"/>
      <w:marTop w:val="0"/>
      <w:marBottom w:val="0"/>
      <w:divBdr>
        <w:top w:val="none" w:sz="0" w:space="0" w:color="auto"/>
        <w:left w:val="none" w:sz="0" w:space="0" w:color="auto"/>
        <w:bottom w:val="none" w:sz="0" w:space="0" w:color="auto"/>
        <w:right w:val="none" w:sz="0" w:space="0" w:color="auto"/>
      </w:divBdr>
    </w:div>
    <w:div w:id="2094428085">
      <w:bodyDiv w:val="1"/>
      <w:marLeft w:val="0"/>
      <w:marRight w:val="0"/>
      <w:marTop w:val="0"/>
      <w:marBottom w:val="0"/>
      <w:divBdr>
        <w:top w:val="none" w:sz="0" w:space="0" w:color="auto"/>
        <w:left w:val="none" w:sz="0" w:space="0" w:color="auto"/>
        <w:bottom w:val="none" w:sz="0" w:space="0" w:color="auto"/>
        <w:right w:val="none" w:sz="0" w:space="0" w:color="auto"/>
      </w:divBdr>
    </w:div>
    <w:div w:id="2134787614">
      <w:bodyDiv w:val="1"/>
      <w:marLeft w:val="0"/>
      <w:marRight w:val="0"/>
      <w:marTop w:val="0"/>
      <w:marBottom w:val="0"/>
      <w:divBdr>
        <w:top w:val="none" w:sz="0" w:space="0" w:color="auto"/>
        <w:left w:val="none" w:sz="0" w:space="0" w:color="auto"/>
        <w:bottom w:val="none" w:sz="0" w:space="0" w:color="auto"/>
        <w:right w:val="none" w:sz="0" w:space="0" w:color="auto"/>
      </w:divBdr>
    </w:div>
    <w:div w:id="213629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C0D81-70A4-4F47-AEDB-71D355445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17</Pages>
  <Words>5945</Words>
  <Characters>33891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Mobile: 0987-193-794</Company>
  <LinksUpToDate>false</LinksUpToDate>
  <CharactersWithSpaces>39757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ADMIN</cp:lastModifiedBy>
  <cp:revision>7</cp:revision>
  <cp:lastPrinted>2024-12-16T04:17:00Z</cp:lastPrinted>
  <dcterms:created xsi:type="dcterms:W3CDTF">2025-12-30T09:31:00Z</dcterms:created>
  <dcterms:modified xsi:type="dcterms:W3CDTF">2026-01-06T09:41:00Z</dcterms:modified>
</cp:coreProperties>
</file>